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3F" w:rsidRDefault="006B543F" w:rsidP="006B543F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Зарегистрирован в правовом управлении Правительства Ярославской области от 10.03.2021 № 36-11203</w:t>
      </w:r>
    </w:p>
    <w:p w:rsidR="006B543F" w:rsidRDefault="006B543F" w:rsidP="006B543F">
      <w:pPr>
        <w:ind w:firstLine="0"/>
        <w:jc w:val="both"/>
        <w:rPr>
          <w:rFonts w:cs="Times New Roman"/>
          <w:szCs w:val="28"/>
        </w:rPr>
      </w:pPr>
    </w:p>
    <w:p w:rsidR="006B543F" w:rsidRDefault="006B543F" w:rsidP="006B543F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ДЕПАРТАМЕНТ ОХРАНЫ ОБЪЕКТОВ </w:t>
      </w:r>
    </w:p>
    <w:p w:rsidR="006B543F" w:rsidRDefault="006B543F" w:rsidP="006B543F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КУЛЬТУРНОГО НАСЛЕДИЯ ЯРОСЛАВСКОЙ ОБЛАСТИ</w:t>
      </w:r>
    </w:p>
    <w:p w:rsidR="006B543F" w:rsidRDefault="006B543F" w:rsidP="006B543F">
      <w:pPr>
        <w:ind w:right="5101" w:firstLine="0"/>
        <w:jc w:val="both"/>
        <w:rPr>
          <w:rFonts w:cs="Times New Roman"/>
          <w:szCs w:val="28"/>
        </w:rPr>
      </w:pPr>
    </w:p>
    <w:p w:rsidR="006B543F" w:rsidRDefault="006B543F" w:rsidP="006B543F">
      <w:pPr>
        <w:ind w:right="5101" w:firstLine="0"/>
        <w:jc w:val="both"/>
        <w:rPr>
          <w:rFonts w:cs="Times New Roman"/>
          <w:szCs w:val="28"/>
        </w:rPr>
      </w:pPr>
    </w:p>
    <w:p w:rsidR="006B543F" w:rsidRDefault="006B543F" w:rsidP="006B543F">
      <w:pPr>
        <w:ind w:right="-1"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ПРИКАЗ</w:t>
      </w:r>
    </w:p>
    <w:p w:rsidR="006B543F" w:rsidRDefault="006B543F" w:rsidP="006B543F">
      <w:pPr>
        <w:ind w:right="5101" w:firstLine="0"/>
        <w:jc w:val="both"/>
        <w:rPr>
          <w:rFonts w:cs="Times New Roman"/>
          <w:szCs w:val="28"/>
        </w:rPr>
      </w:pPr>
    </w:p>
    <w:p w:rsidR="006B543F" w:rsidRDefault="006B543F" w:rsidP="006B543F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05.03.2021 № 13</w:t>
      </w:r>
    </w:p>
    <w:p w:rsidR="006B543F" w:rsidRDefault="006B543F" w:rsidP="006B543F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г. Ярославль</w:t>
      </w:r>
    </w:p>
    <w:p w:rsidR="00FD4BA5" w:rsidRDefault="00FD4BA5" w:rsidP="00695B61">
      <w:pPr>
        <w:ind w:right="5101"/>
        <w:jc w:val="both"/>
        <w:rPr>
          <w:rFonts w:cs="Times New Roman"/>
          <w:szCs w:val="28"/>
          <w:lang w:val="en-US"/>
        </w:rPr>
      </w:pPr>
    </w:p>
    <w:p w:rsidR="00FD4BA5" w:rsidRPr="009C24CE" w:rsidRDefault="00FD4BA5" w:rsidP="00695B61">
      <w:pPr>
        <w:ind w:right="5101"/>
        <w:jc w:val="both"/>
        <w:rPr>
          <w:rFonts w:cs="Times New Roman"/>
          <w:szCs w:val="28"/>
          <w:lang w:val="en-US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571F3">
        <w:rPr>
          <w:rFonts w:cs="Times New Roman"/>
          <w:szCs w:val="28"/>
        </w:rPr>
        <w:t>О включении выявленного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5571F3" w:rsidRPr="005571F3" w:rsidRDefault="005571F3" w:rsidP="005571F3">
      <w:pPr>
        <w:jc w:val="both"/>
        <w:rPr>
          <w:rFonts w:cs="Times New Roman"/>
          <w:szCs w:val="28"/>
        </w:rPr>
      </w:pPr>
      <w:r w:rsidRPr="005571F3">
        <w:rPr>
          <w:rFonts w:cs="Times New Roman"/>
          <w:szCs w:val="28"/>
        </w:rPr>
        <w:t>В соответствии со статьями 3.1, 18, 33 Федерального закона от 25 июня 2002 года № 73-ФЗ «Об объектах культурного наследия (памятниках истории и культуры) народов Российской Федерации», Положением о департаменте охраны объектов культурного наследия Ярославской области, утвержденным постановлением Правительства области от 17.06.2015 № 659-п «О</w:t>
      </w:r>
      <w:r w:rsidR="009C24CE">
        <w:rPr>
          <w:rFonts w:cs="Times New Roman"/>
          <w:szCs w:val="28"/>
          <w:lang w:val="en-US"/>
        </w:rPr>
        <w:t> </w:t>
      </w:r>
      <w:r w:rsidRPr="005571F3">
        <w:rPr>
          <w:rFonts w:cs="Times New Roman"/>
          <w:szCs w:val="28"/>
        </w:rPr>
        <w:t>департаменте охраны объектов культурного наследия Ярославской области», на основании акта государственной историко-культурной экспертизы от 10.12.2020</w:t>
      </w:r>
    </w:p>
    <w:p w:rsidR="005571F3" w:rsidRPr="005571F3" w:rsidRDefault="005571F3" w:rsidP="007952D9">
      <w:pPr>
        <w:ind w:firstLine="0"/>
        <w:jc w:val="both"/>
        <w:rPr>
          <w:rFonts w:cs="Times New Roman"/>
          <w:szCs w:val="28"/>
        </w:rPr>
      </w:pPr>
      <w:r w:rsidRPr="005571F3">
        <w:rPr>
          <w:rFonts w:cs="Times New Roman"/>
          <w:szCs w:val="28"/>
        </w:rPr>
        <w:t>ДЕПАРТАМЕНТ ОХРАНЫ ОБЪЕКТОВ КУЛЬТУРНОГО НАСЛЕДИЯ ЯРОСЛАВСКОЙ ОБЛАСТИ ПРИКАЗЫВАЕТ:</w:t>
      </w:r>
    </w:p>
    <w:p w:rsidR="005571F3" w:rsidRPr="005571F3" w:rsidRDefault="005571F3" w:rsidP="005571F3">
      <w:pPr>
        <w:jc w:val="both"/>
        <w:rPr>
          <w:rFonts w:cs="Times New Roman"/>
          <w:szCs w:val="28"/>
        </w:rPr>
      </w:pPr>
      <w:r w:rsidRPr="005571F3">
        <w:rPr>
          <w:rFonts w:cs="Times New Roman"/>
          <w:szCs w:val="28"/>
        </w:rPr>
        <w:t xml:space="preserve">1. Включить в единый государственный реестр объектов культурного наследия (памятников истории и культуры) народов Российской Федерации выявленный объект культурного наследия «Особняк», 1-я пол. </w:t>
      </w:r>
      <w:r w:rsidRPr="005571F3">
        <w:rPr>
          <w:rFonts w:cs="Times New Roman"/>
          <w:szCs w:val="28"/>
          <w:lang w:val="en-US"/>
        </w:rPr>
        <w:t>XIX</w:t>
      </w:r>
      <w:r w:rsidRPr="005571F3">
        <w:rPr>
          <w:rFonts w:cs="Times New Roman"/>
          <w:szCs w:val="28"/>
        </w:rPr>
        <w:t xml:space="preserve"> в. (Ярославская область, г. Тутаев, ул. Ушакова, д. 90), в качестве объекта культурного наследия местного (муниципального) значения (памятника) «Дом Матвея Пименова с мелочной лавкой», начало 70-х годов XIX в., 1897</w:t>
      </w:r>
      <w:r w:rsidR="009C24CE">
        <w:rPr>
          <w:rFonts w:cs="Times New Roman"/>
          <w:szCs w:val="28"/>
          <w:lang w:val="en-US"/>
        </w:rPr>
        <w:t> </w:t>
      </w:r>
      <w:r w:rsidRPr="005571F3">
        <w:rPr>
          <w:rFonts w:cs="Times New Roman"/>
          <w:szCs w:val="28"/>
        </w:rPr>
        <w:t>г. (Ярославская область, г. Тутаев, ул. Ушакова, д. 90).</w:t>
      </w:r>
    </w:p>
    <w:p w:rsidR="005571F3" w:rsidRPr="005571F3" w:rsidRDefault="005571F3" w:rsidP="005571F3">
      <w:pPr>
        <w:jc w:val="both"/>
        <w:rPr>
          <w:rFonts w:cs="Times New Roman"/>
          <w:szCs w:val="28"/>
        </w:rPr>
      </w:pPr>
      <w:r w:rsidRPr="005571F3">
        <w:rPr>
          <w:rFonts w:cs="Times New Roman"/>
          <w:szCs w:val="28"/>
        </w:rPr>
        <w:t>2. Утвердить прилагаемые:</w:t>
      </w:r>
    </w:p>
    <w:p w:rsidR="005571F3" w:rsidRPr="005571F3" w:rsidRDefault="005571F3" w:rsidP="005571F3">
      <w:pPr>
        <w:jc w:val="both"/>
        <w:rPr>
          <w:rFonts w:cs="Times New Roman"/>
          <w:szCs w:val="28"/>
        </w:rPr>
      </w:pPr>
      <w:r w:rsidRPr="005571F3">
        <w:rPr>
          <w:rFonts w:cs="Times New Roman"/>
          <w:szCs w:val="28"/>
        </w:rPr>
        <w:t>- границы территории объекта культурного наследия местного (муниципального) значения (памятника) «Дом Матвея Пименова с мелочной лавкой», начало 70-х годов XIX в., 1897 г. (Ярославская область, г. Тутаев, ул. Ушакова, д. 90);</w:t>
      </w:r>
    </w:p>
    <w:p w:rsidR="005571F3" w:rsidRPr="005571F3" w:rsidRDefault="005571F3" w:rsidP="005571F3">
      <w:pPr>
        <w:jc w:val="both"/>
        <w:rPr>
          <w:rFonts w:cs="Times New Roman"/>
          <w:szCs w:val="28"/>
        </w:rPr>
      </w:pPr>
      <w:r w:rsidRPr="005571F3">
        <w:rPr>
          <w:rFonts w:cs="Times New Roman"/>
          <w:szCs w:val="28"/>
        </w:rPr>
        <w:t>- предмет охраны объекта культурного наследия местного (муниципального) значения (памятника) «Дом Матвея Пименова с мелочной лавкой», начало 70-х годов XIX в., 1897 г. (Ярославская область, г. Тутаев, ул. Ушакова, д. 90).</w:t>
      </w:r>
    </w:p>
    <w:p w:rsidR="005571F3" w:rsidRPr="005571F3" w:rsidRDefault="005571F3" w:rsidP="005571F3">
      <w:pPr>
        <w:jc w:val="both"/>
        <w:rPr>
          <w:rFonts w:cs="Times New Roman"/>
          <w:szCs w:val="28"/>
        </w:rPr>
      </w:pPr>
      <w:r w:rsidRPr="005571F3">
        <w:rPr>
          <w:rFonts w:cs="Times New Roman"/>
          <w:szCs w:val="28"/>
        </w:rPr>
        <w:lastRenderedPageBreak/>
        <w:t>3. Контроль за исполнением приказа возложить на начальника отдела учета объектов культурного наследия департамента Рязанову Т.В.</w:t>
      </w:r>
    </w:p>
    <w:p w:rsidR="005571F3" w:rsidRPr="005571F3" w:rsidRDefault="005571F3" w:rsidP="005571F3">
      <w:pPr>
        <w:jc w:val="both"/>
        <w:rPr>
          <w:rFonts w:cs="Times New Roman"/>
          <w:szCs w:val="28"/>
        </w:rPr>
      </w:pPr>
      <w:r w:rsidRPr="005571F3">
        <w:rPr>
          <w:rFonts w:cs="Times New Roman"/>
          <w:szCs w:val="28"/>
        </w:rPr>
        <w:t>4. Приказ вступает в силу со дня его официального опубликования.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5571F3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5571F3">
        <w:rPr>
          <w:rFonts w:cs="Times New Roman"/>
          <w:szCs w:val="28"/>
        </w:rPr>
        <w:t>А.Е. Филяев</w:t>
      </w:r>
      <w:r>
        <w:rPr>
          <w:rFonts w:cs="Times New Roman"/>
          <w:szCs w:val="28"/>
        </w:rPr>
        <w:fldChar w:fldCharType="end"/>
      </w:r>
    </w:p>
    <w:p w:rsidR="006B543F" w:rsidRDefault="006B543F" w:rsidP="00695B61">
      <w:pPr>
        <w:jc w:val="both"/>
        <w:sectPr w:rsidR="006B543F" w:rsidSect="009C24C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677"/>
      </w:tblGrid>
      <w:tr w:rsidR="006B543F" w:rsidRPr="006B543F" w:rsidTr="00D239AD">
        <w:tc>
          <w:tcPr>
            <w:tcW w:w="3026" w:type="pct"/>
            <w:tcBorders>
              <w:top w:val="nil"/>
              <w:left w:val="nil"/>
              <w:bottom w:val="nil"/>
              <w:right w:val="nil"/>
            </w:tcBorders>
          </w:tcPr>
          <w:p w:rsidR="006B543F" w:rsidRPr="006B543F" w:rsidRDefault="006B543F" w:rsidP="006B543F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szCs w:val="28"/>
                <w:lang w:val="en-US" w:eastAsia="ru-RU"/>
              </w:rPr>
            </w:pPr>
          </w:p>
        </w:tc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</w:tcPr>
          <w:p w:rsidR="006B543F" w:rsidRPr="006B543F" w:rsidRDefault="006B543F" w:rsidP="006B543F">
            <w:pPr>
              <w:overflowPunct w:val="0"/>
              <w:autoSpaceDE w:val="0"/>
              <w:autoSpaceDN w:val="0"/>
              <w:adjustRightInd w:val="0"/>
              <w:spacing w:line="228" w:lineRule="auto"/>
              <w:ind w:firstLine="0"/>
              <w:textAlignment w:val="baseline"/>
              <w:rPr>
                <w:szCs w:val="28"/>
                <w:lang w:eastAsia="ru-RU"/>
              </w:rPr>
            </w:pPr>
            <w:r w:rsidRPr="006B543F">
              <w:rPr>
                <w:szCs w:val="28"/>
                <w:lang w:eastAsia="ru-RU"/>
              </w:rPr>
              <w:t xml:space="preserve">УТВЕРЖДЕНЫ </w:t>
            </w:r>
          </w:p>
          <w:p w:rsidR="006B543F" w:rsidRPr="006B543F" w:rsidRDefault="006B543F" w:rsidP="006B543F">
            <w:pPr>
              <w:overflowPunct w:val="0"/>
              <w:autoSpaceDE w:val="0"/>
              <w:autoSpaceDN w:val="0"/>
              <w:adjustRightInd w:val="0"/>
              <w:spacing w:line="228" w:lineRule="auto"/>
              <w:ind w:firstLine="0"/>
              <w:textAlignment w:val="baseline"/>
              <w:rPr>
                <w:szCs w:val="28"/>
                <w:lang w:eastAsia="ru-RU"/>
              </w:rPr>
            </w:pPr>
            <w:r w:rsidRPr="006B543F">
              <w:rPr>
                <w:szCs w:val="28"/>
                <w:lang w:eastAsia="ru-RU"/>
              </w:rPr>
              <w:t xml:space="preserve">приказом департамента охраны объектов культурного наследия Ярославской области </w:t>
            </w:r>
          </w:p>
          <w:p w:rsidR="006B543F" w:rsidRPr="006B543F" w:rsidRDefault="006B543F" w:rsidP="006B543F">
            <w:pPr>
              <w:overflowPunct w:val="0"/>
              <w:autoSpaceDE w:val="0"/>
              <w:autoSpaceDN w:val="0"/>
              <w:adjustRightInd w:val="0"/>
              <w:spacing w:line="228" w:lineRule="auto"/>
              <w:ind w:firstLine="0"/>
              <w:textAlignment w:val="baseline"/>
              <w:rPr>
                <w:szCs w:val="28"/>
                <w:lang w:eastAsia="ru-RU"/>
              </w:rPr>
            </w:pPr>
            <w:r w:rsidRPr="006B543F">
              <w:rPr>
                <w:szCs w:val="28"/>
                <w:lang w:eastAsia="ru-RU"/>
              </w:rPr>
              <w:t xml:space="preserve">от </w:t>
            </w:r>
            <w:r>
              <w:rPr>
                <w:rFonts w:cs="Times New Roman"/>
                <w:szCs w:val="28"/>
              </w:rPr>
              <w:t>05.03.2021 № 13</w:t>
            </w:r>
          </w:p>
        </w:tc>
      </w:tr>
    </w:tbl>
    <w:p w:rsidR="006B543F" w:rsidRPr="006B543F" w:rsidRDefault="006B543F" w:rsidP="006B543F">
      <w:pPr>
        <w:overflowPunct w:val="0"/>
        <w:autoSpaceDE w:val="0"/>
        <w:autoSpaceDN w:val="0"/>
        <w:adjustRightInd w:val="0"/>
        <w:spacing w:line="235" w:lineRule="auto"/>
        <w:jc w:val="center"/>
        <w:textAlignment w:val="baseline"/>
        <w:rPr>
          <w:rFonts w:cs="Times New Roman"/>
          <w:szCs w:val="28"/>
          <w:lang w:eastAsia="ru-RU"/>
        </w:rPr>
      </w:pPr>
    </w:p>
    <w:p w:rsidR="006B543F" w:rsidRPr="006B543F" w:rsidRDefault="006B543F" w:rsidP="006B543F">
      <w:pPr>
        <w:overflowPunct w:val="0"/>
        <w:autoSpaceDE w:val="0"/>
        <w:autoSpaceDN w:val="0"/>
        <w:adjustRightInd w:val="0"/>
        <w:spacing w:line="235" w:lineRule="auto"/>
        <w:jc w:val="center"/>
        <w:textAlignment w:val="baseline"/>
        <w:rPr>
          <w:rFonts w:cs="Times New Roman"/>
          <w:szCs w:val="28"/>
          <w:lang w:eastAsia="ru-RU"/>
        </w:rPr>
      </w:pPr>
    </w:p>
    <w:p w:rsidR="006B543F" w:rsidRPr="006B543F" w:rsidRDefault="006B543F" w:rsidP="006B543F">
      <w:pPr>
        <w:overflowPunct w:val="0"/>
        <w:autoSpaceDE w:val="0"/>
        <w:autoSpaceDN w:val="0"/>
        <w:adjustRightInd w:val="0"/>
        <w:spacing w:line="235" w:lineRule="auto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6B543F">
        <w:rPr>
          <w:rFonts w:cs="Times New Roman"/>
          <w:b/>
          <w:szCs w:val="28"/>
          <w:lang w:eastAsia="ru-RU"/>
        </w:rPr>
        <w:t>ГРАНИЦЫ ТЕРРИТОРИИ</w:t>
      </w:r>
    </w:p>
    <w:p w:rsidR="006B543F" w:rsidRPr="006B543F" w:rsidRDefault="006B543F" w:rsidP="006B543F">
      <w:pPr>
        <w:overflowPunct w:val="0"/>
        <w:autoSpaceDE w:val="0"/>
        <w:autoSpaceDN w:val="0"/>
        <w:adjustRightInd w:val="0"/>
        <w:spacing w:line="235" w:lineRule="auto"/>
        <w:ind w:firstLine="0"/>
        <w:jc w:val="center"/>
        <w:textAlignment w:val="baseline"/>
        <w:rPr>
          <w:rFonts w:cs="Times New Roman"/>
          <w:b/>
          <w:szCs w:val="28"/>
        </w:rPr>
      </w:pPr>
      <w:r w:rsidRPr="006B543F">
        <w:rPr>
          <w:rFonts w:cs="Times New Roman"/>
          <w:b/>
          <w:szCs w:val="28"/>
        </w:rPr>
        <w:t>объекта культурного наследия местного (муниципального) значения (памятника) «Дом Матвея Пименова с мелочной лавкой», начало 70</w:t>
      </w:r>
      <w:r w:rsidRPr="006B543F">
        <w:rPr>
          <w:rFonts w:cs="Times New Roman"/>
          <w:b/>
          <w:szCs w:val="28"/>
        </w:rPr>
        <w:noBreakHyphen/>
        <w:t>х</w:t>
      </w:r>
      <w:r w:rsidRPr="006B543F">
        <w:rPr>
          <w:rFonts w:cs="Times New Roman"/>
          <w:b/>
          <w:szCs w:val="28"/>
          <w:lang w:val="en-US"/>
        </w:rPr>
        <w:t> </w:t>
      </w:r>
      <w:r w:rsidRPr="006B543F">
        <w:rPr>
          <w:rFonts w:cs="Times New Roman"/>
          <w:b/>
          <w:szCs w:val="28"/>
        </w:rPr>
        <w:t>годов XIX в., 1897 г. (Ярославская область, г. Тутаев, ул. Ушакова, д. 90)</w:t>
      </w:r>
    </w:p>
    <w:p w:rsidR="006B543F" w:rsidRPr="006B543F" w:rsidRDefault="006B543F" w:rsidP="006B543F">
      <w:pPr>
        <w:overflowPunct w:val="0"/>
        <w:autoSpaceDE w:val="0"/>
        <w:autoSpaceDN w:val="0"/>
        <w:adjustRightInd w:val="0"/>
        <w:spacing w:line="235" w:lineRule="auto"/>
        <w:ind w:firstLine="0"/>
        <w:jc w:val="center"/>
        <w:textAlignment w:val="baseline"/>
        <w:rPr>
          <w:rFonts w:cs="Times New Roman"/>
          <w:szCs w:val="28"/>
        </w:rPr>
      </w:pPr>
    </w:p>
    <w:p w:rsidR="006B543F" w:rsidRPr="006B543F" w:rsidRDefault="006B543F" w:rsidP="006B543F">
      <w:pPr>
        <w:autoSpaceDE w:val="0"/>
        <w:autoSpaceDN w:val="0"/>
        <w:adjustRightInd w:val="0"/>
        <w:spacing w:line="235" w:lineRule="auto"/>
        <w:jc w:val="both"/>
        <w:rPr>
          <w:rFonts w:cs="Times New Roman"/>
          <w:szCs w:val="28"/>
          <w:lang w:eastAsia="ru-RU"/>
        </w:rPr>
      </w:pPr>
      <w:r w:rsidRPr="006B543F">
        <w:rPr>
          <w:rFonts w:cs="Times New Roman"/>
          <w:szCs w:val="28"/>
          <w:lang w:eastAsia="ru-RU"/>
        </w:rPr>
        <w:t>1. Схема границ территории объекта культурного наследия.</w:t>
      </w:r>
    </w:p>
    <w:p w:rsidR="006B543F" w:rsidRPr="006B543F" w:rsidRDefault="006B543F" w:rsidP="006B543F">
      <w:pPr>
        <w:autoSpaceDE w:val="0"/>
        <w:autoSpaceDN w:val="0"/>
        <w:adjustRightInd w:val="0"/>
        <w:spacing w:line="235" w:lineRule="auto"/>
        <w:ind w:left="1068" w:firstLine="0"/>
        <w:contextualSpacing/>
        <w:jc w:val="both"/>
        <w:rPr>
          <w:rFonts w:cs="Times New Roman"/>
          <w:szCs w:val="28"/>
          <w:lang w:eastAsia="ru-RU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7997"/>
      </w:tblGrid>
      <w:tr w:rsidR="006B543F" w:rsidRPr="006B543F" w:rsidTr="00D239AD">
        <w:trPr>
          <w:trHeight w:val="7712"/>
          <w:jc w:val="center"/>
        </w:trPr>
        <w:tc>
          <w:tcPr>
            <w:tcW w:w="7235" w:type="dxa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6B543F">
              <w:rPr>
                <w:rFonts w:cs="Times New Roman"/>
                <w:noProof/>
                <w:szCs w:val="28"/>
                <w:lang w:eastAsia="ru-RU"/>
              </w:rPr>
              <w:drawing>
                <wp:inline distT="0" distB="0" distL="0" distR="0" wp14:anchorId="615B1F86" wp14:editId="7FD54525">
                  <wp:extent cx="4941176" cy="49343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[tvf 1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0879" cy="4934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43F" w:rsidRPr="006B543F" w:rsidRDefault="006B543F" w:rsidP="006B543F">
      <w:pPr>
        <w:autoSpaceDE w:val="0"/>
        <w:autoSpaceDN w:val="0"/>
        <w:adjustRightInd w:val="0"/>
        <w:spacing w:line="235" w:lineRule="auto"/>
        <w:ind w:left="1068" w:firstLine="0"/>
        <w:contextualSpacing/>
        <w:jc w:val="both"/>
        <w:rPr>
          <w:rFonts w:cs="Times New Roman"/>
          <w:szCs w:val="28"/>
          <w:lang w:eastAsia="ru-RU"/>
        </w:rPr>
      </w:pPr>
    </w:p>
    <w:p w:rsidR="006B543F" w:rsidRPr="006B543F" w:rsidRDefault="006B543F" w:rsidP="006B543F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val="en-US" w:eastAsia="ru-RU"/>
        </w:rPr>
      </w:pPr>
    </w:p>
    <w:p w:rsidR="006B543F" w:rsidRPr="006B543F" w:rsidRDefault="006B543F" w:rsidP="006B543F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val="en-US" w:eastAsia="ru-RU"/>
        </w:rPr>
      </w:pPr>
    </w:p>
    <w:p w:rsidR="006B543F" w:rsidRPr="006B543F" w:rsidRDefault="006B543F" w:rsidP="006B543F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val="en-US" w:eastAsia="ru-RU"/>
        </w:rPr>
      </w:pPr>
    </w:p>
    <w:p w:rsidR="006B543F" w:rsidRPr="006B543F" w:rsidRDefault="006B543F" w:rsidP="006B543F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 w:rsidRPr="006B543F">
        <w:rPr>
          <w:rFonts w:cs="Times New Roman"/>
          <w:szCs w:val="28"/>
          <w:lang w:eastAsia="ru-RU"/>
        </w:rPr>
        <w:t>2. Координаты характерных (поворотных) точек границ территории объекта культурного наследия.</w:t>
      </w:r>
    </w:p>
    <w:p w:rsidR="006B543F" w:rsidRPr="006B543F" w:rsidRDefault="006B543F" w:rsidP="006B543F">
      <w:pPr>
        <w:overflowPunct w:val="0"/>
        <w:autoSpaceDE w:val="0"/>
        <w:autoSpaceDN w:val="0"/>
        <w:adjustRightInd w:val="0"/>
        <w:spacing w:line="235" w:lineRule="auto"/>
        <w:contextualSpacing/>
        <w:jc w:val="both"/>
        <w:textAlignment w:val="baseline"/>
        <w:rPr>
          <w:rFonts w:cs="Times New Roman"/>
          <w:szCs w:val="28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3118"/>
        <w:gridCol w:w="3544"/>
      </w:tblGrid>
      <w:tr w:rsidR="006B543F" w:rsidRPr="006B543F" w:rsidTr="00D239AD">
        <w:tc>
          <w:tcPr>
            <w:tcW w:w="2836" w:type="dxa"/>
            <w:vMerge w:val="restart"/>
            <w:shd w:val="clear" w:color="auto" w:fill="auto"/>
          </w:tcPr>
          <w:p w:rsidR="006B543F" w:rsidRPr="006B543F" w:rsidRDefault="006B543F" w:rsidP="006B543F">
            <w:pPr>
              <w:spacing w:line="235" w:lineRule="auto"/>
              <w:ind w:firstLine="34"/>
              <w:jc w:val="center"/>
              <w:rPr>
                <w:rFonts w:cs="Times New Roman"/>
                <w:szCs w:val="28"/>
              </w:rPr>
            </w:pPr>
            <w:r w:rsidRPr="006B543F">
              <w:rPr>
                <w:rFonts w:cs="Times New Roman"/>
                <w:szCs w:val="28"/>
              </w:rPr>
              <w:t>Номер</w:t>
            </w:r>
          </w:p>
          <w:p w:rsidR="006B543F" w:rsidRPr="006B543F" w:rsidRDefault="006B543F" w:rsidP="006B543F">
            <w:pPr>
              <w:spacing w:line="235" w:lineRule="auto"/>
              <w:ind w:firstLine="34"/>
              <w:jc w:val="center"/>
              <w:rPr>
                <w:rFonts w:cs="Times New Roman"/>
                <w:szCs w:val="28"/>
              </w:rPr>
            </w:pPr>
            <w:r w:rsidRPr="006B543F">
              <w:rPr>
                <w:rFonts w:cs="Times New Roman"/>
                <w:szCs w:val="28"/>
              </w:rPr>
              <w:lastRenderedPageBreak/>
              <w:t>характерной (поворотной)</w:t>
            </w:r>
            <w:r w:rsidRPr="006B543F" w:rsidDel="002D50C1">
              <w:rPr>
                <w:rFonts w:cs="Times New Roman"/>
                <w:szCs w:val="28"/>
              </w:rPr>
              <w:t xml:space="preserve"> </w:t>
            </w:r>
            <w:r w:rsidRPr="006B543F">
              <w:rPr>
                <w:rFonts w:cs="Times New Roman"/>
                <w:szCs w:val="28"/>
              </w:rPr>
              <w:t>точки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6B543F" w:rsidRPr="006B543F" w:rsidRDefault="006B543F" w:rsidP="006B543F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6B543F">
              <w:rPr>
                <w:rFonts w:cs="Times New Roman"/>
                <w:szCs w:val="28"/>
              </w:rPr>
              <w:lastRenderedPageBreak/>
              <w:t>Координаты характерных (поворотных) точек</w:t>
            </w:r>
          </w:p>
          <w:p w:rsidR="006B543F" w:rsidRPr="006B543F" w:rsidRDefault="006B543F" w:rsidP="006B543F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6B543F">
              <w:rPr>
                <w:rFonts w:cs="Times New Roman"/>
                <w:szCs w:val="28"/>
              </w:rPr>
              <w:lastRenderedPageBreak/>
              <w:t>(система координат МСК-76)</w:t>
            </w:r>
          </w:p>
        </w:tc>
      </w:tr>
      <w:tr w:rsidR="006B543F" w:rsidRPr="006B543F" w:rsidTr="00D239AD">
        <w:tc>
          <w:tcPr>
            <w:tcW w:w="2836" w:type="dxa"/>
            <w:vMerge/>
            <w:shd w:val="clear" w:color="auto" w:fill="auto"/>
          </w:tcPr>
          <w:p w:rsidR="006B543F" w:rsidRPr="006B543F" w:rsidRDefault="006B543F" w:rsidP="006B543F">
            <w:pPr>
              <w:spacing w:line="235" w:lineRule="auto"/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6B543F" w:rsidRPr="006B543F" w:rsidRDefault="006B543F" w:rsidP="006B543F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6B543F">
              <w:rPr>
                <w:rFonts w:cs="Times New Roman"/>
                <w:szCs w:val="28"/>
                <w:lang w:val="en-US"/>
              </w:rPr>
              <w:t>X</w:t>
            </w:r>
          </w:p>
        </w:tc>
        <w:tc>
          <w:tcPr>
            <w:tcW w:w="3544" w:type="dxa"/>
            <w:shd w:val="clear" w:color="auto" w:fill="auto"/>
          </w:tcPr>
          <w:p w:rsidR="006B543F" w:rsidRPr="006B543F" w:rsidRDefault="006B543F" w:rsidP="006B543F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6B543F">
              <w:rPr>
                <w:rFonts w:cs="Times New Roman"/>
                <w:szCs w:val="28"/>
                <w:lang w:val="en-US"/>
              </w:rPr>
              <w:t>Y</w:t>
            </w:r>
          </w:p>
        </w:tc>
      </w:tr>
    </w:tbl>
    <w:p w:rsidR="006B543F" w:rsidRPr="006B543F" w:rsidRDefault="006B543F" w:rsidP="006B543F">
      <w:pPr>
        <w:spacing w:line="235" w:lineRule="auto"/>
        <w:rPr>
          <w:rFonts w:cs="Times New Roman"/>
          <w:sz w:val="2"/>
          <w:szCs w:val="2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3118"/>
        <w:gridCol w:w="3544"/>
      </w:tblGrid>
      <w:tr w:rsidR="006B543F" w:rsidRPr="006B543F" w:rsidTr="00D239AD">
        <w:trPr>
          <w:tblHeader/>
        </w:trPr>
        <w:tc>
          <w:tcPr>
            <w:tcW w:w="2836" w:type="dxa"/>
            <w:shd w:val="clear" w:color="auto" w:fill="auto"/>
          </w:tcPr>
          <w:p w:rsidR="006B543F" w:rsidRPr="006B543F" w:rsidRDefault="006B543F" w:rsidP="006B543F">
            <w:pPr>
              <w:suppressAutoHyphens/>
              <w:spacing w:line="235" w:lineRule="auto"/>
              <w:ind w:firstLine="34"/>
              <w:jc w:val="center"/>
              <w:rPr>
                <w:rFonts w:cs="Times New Roman"/>
                <w:szCs w:val="28"/>
                <w:lang w:eastAsia="ru-RU"/>
              </w:rPr>
            </w:pPr>
            <w:r w:rsidRPr="006B543F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6B543F" w:rsidRPr="006B543F" w:rsidRDefault="006B543F" w:rsidP="006B543F">
            <w:pPr>
              <w:suppressAutoHyphens/>
              <w:spacing w:line="235" w:lineRule="auto"/>
              <w:ind w:firstLine="34"/>
              <w:jc w:val="center"/>
              <w:rPr>
                <w:rFonts w:cs="Times New Roman"/>
                <w:szCs w:val="28"/>
                <w:lang w:eastAsia="ru-RU"/>
              </w:rPr>
            </w:pPr>
            <w:r w:rsidRPr="006B543F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6B543F" w:rsidRPr="006B543F" w:rsidRDefault="006B543F" w:rsidP="006B543F">
            <w:pPr>
              <w:suppressAutoHyphens/>
              <w:spacing w:line="235" w:lineRule="auto"/>
              <w:ind w:firstLine="34"/>
              <w:jc w:val="center"/>
              <w:rPr>
                <w:rFonts w:cs="Times New Roman"/>
                <w:szCs w:val="28"/>
                <w:lang w:eastAsia="ru-RU"/>
              </w:rPr>
            </w:pPr>
            <w:r w:rsidRPr="006B543F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6B543F" w:rsidRPr="006B543F" w:rsidTr="00D239AD">
        <w:tc>
          <w:tcPr>
            <w:tcW w:w="2836" w:type="dxa"/>
            <w:shd w:val="clear" w:color="auto" w:fill="auto"/>
          </w:tcPr>
          <w:p w:rsidR="006B543F" w:rsidRPr="006B543F" w:rsidRDefault="006B543F" w:rsidP="006B543F">
            <w:pPr>
              <w:suppressAutoHyphens/>
              <w:spacing w:line="235" w:lineRule="auto"/>
              <w:ind w:firstLine="34"/>
              <w:jc w:val="center"/>
              <w:rPr>
                <w:rFonts w:cs="Times New Roman"/>
                <w:szCs w:val="28"/>
                <w:lang w:eastAsia="ru-RU"/>
              </w:rPr>
            </w:pPr>
            <w:r w:rsidRPr="006B543F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404114.25</w:t>
            </w:r>
          </w:p>
        </w:tc>
        <w:tc>
          <w:tcPr>
            <w:tcW w:w="3544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1308740.15</w:t>
            </w:r>
          </w:p>
        </w:tc>
      </w:tr>
      <w:tr w:rsidR="006B543F" w:rsidRPr="006B543F" w:rsidTr="00D239AD">
        <w:tc>
          <w:tcPr>
            <w:tcW w:w="2836" w:type="dxa"/>
            <w:shd w:val="clear" w:color="auto" w:fill="auto"/>
          </w:tcPr>
          <w:p w:rsidR="006B543F" w:rsidRPr="006B543F" w:rsidRDefault="006B543F" w:rsidP="006B543F">
            <w:pPr>
              <w:suppressAutoHyphens/>
              <w:spacing w:line="235" w:lineRule="auto"/>
              <w:ind w:firstLine="34"/>
              <w:jc w:val="center"/>
              <w:rPr>
                <w:rFonts w:cs="Times New Roman"/>
                <w:szCs w:val="28"/>
                <w:lang w:eastAsia="ru-RU"/>
              </w:rPr>
            </w:pPr>
            <w:r w:rsidRPr="006B543F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404100.67</w:t>
            </w:r>
          </w:p>
        </w:tc>
        <w:tc>
          <w:tcPr>
            <w:tcW w:w="3544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1308756.25</w:t>
            </w:r>
          </w:p>
        </w:tc>
      </w:tr>
      <w:tr w:rsidR="006B543F" w:rsidRPr="006B543F" w:rsidTr="00D239AD">
        <w:tc>
          <w:tcPr>
            <w:tcW w:w="2836" w:type="dxa"/>
            <w:shd w:val="clear" w:color="auto" w:fill="auto"/>
          </w:tcPr>
          <w:p w:rsidR="006B543F" w:rsidRPr="006B543F" w:rsidRDefault="006B543F" w:rsidP="006B543F">
            <w:pPr>
              <w:suppressAutoHyphens/>
              <w:spacing w:line="235" w:lineRule="auto"/>
              <w:ind w:firstLine="34"/>
              <w:jc w:val="center"/>
              <w:rPr>
                <w:rFonts w:cs="Times New Roman"/>
                <w:szCs w:val="28"/>
                <w:lang w:eastAsia="ru-RU"/>
              </w:rPr>
            </w:pPr>
            <w:r w:rsidRPr="006B543F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404084.82</w:t>
            </w:r>
          </w:p>
        </w:tc>
        <w:tc>
          <w:tcPr>
            <w:tcW w:w="3544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1308742.89</w:t>
            </w:r>
          </w:p>
        </w:tc>
      </w:tr>
      <w:tr w:rsidR="006B543F" w:rsidRPr="006B543F" w:rsidTr="00D239AD">
        <w:tc>
          <w:tcPr>
            <w:tcW w:w="2836" w:type="dxa"/>
            <w:shd w:val="clear" w:color="auto" w:fill="auto"/>
          </w:tcPr>
          <w:p w:rsidR="006B543F" w:rsidRPr="006B543F" w:rsidRDefault="006B543F" w:rsidP="006B543F">
            <w:pPr>
              <w:suppressAutoHyphens/>
              <w:spacing w:line="235" w:lineRule="auto"/>
              <w:ind w:firstLine="34"/>
              <w:jc w:val="center"/>
              <w:rPr>
                <w:rFonts w:cs="Times New Roman"/>
                <w:szCs w:val="28"/>
                <w:lang w:eastAsia="ru-RU"/>
              </w:rPr>
            </w:pPr>
            <w:r w:rsidRPr="006B543F">
              <w:rPr>
                <w:rFonts w:cs="Times New Roman"/>
                <w:szCs w:val="28"/>
                <w:lang w:eastAsia="ru-RU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404098.61</w:t>
            </w:r>
          </w:p>
        </w:tc>
        <w:tc>
          <w:tcPr>
            <w:tcW w:w="3544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1308726.53</w:t>
            </w:r>
          </w:p>
        </w:tc>
      </w:tr>
      <w:tr w:rsidR="006B543F" w:rsidRPr="006B543F" w:rsidTr="00D239AD">
        <w:tc>
          <w:tcPr>
            <w:tcW w:w="2836" w:type="dxa"/>
            <w:shd w:val="clear" w:color="auto" w:fill="auto"/>
          </w:tcPr>
          <w:p w:rsidR="006B543F" w:rsidRPr="006B543F" w:rsidRDefault="006B543F" w:rsidP="006B543F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6B543F">
              <w:rPr>
                <w:rFonts w:cs="Times New Roman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404114.25</w:t>
            </w:r>
          </w:p>
        </w:tc>
        <w:tc>
          <w:tcPr>
            <w:tcW w:w="3544" w:type="dxa"/>
            <w:shd w:val="clear" w:color="auto" w:fill="auto"/>
          </w:tcPr>
          <w:p w:rsidR="006B543F" w:rsidRPr="006B543F" w:rsidRDefault="006B543F" w:rsidP="006B543F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6B543F">
              <w:rPr>
                <w:rFonts w:eastAsia="Calibri" w:cs="Times New Roman"/>
                <w:color w:val="000000"/>
                <w:szCs w:val="28"/>
              </w:rPr>
              <w:t>1308740.15</w:t>
            </w:r>
          </w:p>
        </w:tc>
      </w:tr>
    </w:tbl>
    <w:p w:rsidR="006B543F" w:rsidRPr="006B543F" w:rsidRDefault="006B543F" w:rsidP="006B543F">
      <w:pPr>
        <w:autoSpaceDE w:val="0"/>
        <w:autoSpaceDN w:val="0"/>
        <w:adjustRightInd w:val="0"/>
        <w:spacing w:line="235" w:lineRule="auto"/>
        <w:ind w:firstLine="0"/>
        <w:rPr>
          <w:rFonts w:eastAsia="Calibri" w:cs="Times New Roman"/>
          <w:szCs w:val="28"/>
        </w:rPr>
      </w:pPr>
    </w:p>
    <w:p w:rsidR="006B543F" w:rsidRPr="006B543F" w:rsidRDefault="006B543F" w:rsidP="006B543F">
      <w:pPr>
        <w:autoSpaceDE w:val="0"/>
        <w:autoSpaceDN w:val="0"/>
        <w:adjustRightInd w:val="0"/>
        <w:rPr>
          <w:rFonts w:cs="Times New Roman"/>
          <w:szCs w:val="28"/>
        </w:rPr>
      </w:pPr>
      <w:r w:rsidRPr="006B543F">
        <w:rPr>
          <w:rFonts w:cs="Times New Roman"/>
          <w:szCs w:val="28"/>
        </w:rPr>
        <w:t>3. Режим использования территории объекта культурного наследия.</w:t>
      </w:r>
    </w:p>
    <w:p w:rsidR="006B543F" w:rsidRPr="006B543F" w:rsidRDefault="006B543F" w:rsidP="006B543F">
      <w:pPr>
        <w:jc w:val="both"/>
        <w:rPr>
          <w:rFonts w:cs="Times New Roman"/>
          <w:szCs w:val="28"/>
        </w:rPr>
      </w:pPr>
      <w:r w:rsidRPr="006B543F">
        <w:rPr>
          <w:rFonts w:cs="Times New Roman"/>
          <w:szCs w:val="28"/>
        </w:rPr>
        <w:t>На территории объекта культурного наследия разрешаются:</w:t>
      </w:r>
    </w:p>
    <w:p w:rsidR="006B543F" w:rsidRPr="006B543F" w:rsidRDefault="006B543F" w:rsidP="006B543F">
      <w:pPr>
        <w:jc w:val="both"/>
        <w:rPr>
          <w:rFonts w:cs="Times New Roman"/>
          <w:szCs w:val="28"/>
          <w:lang w:eastAsia="ru-RU"/>
        </w:rPr>
      </w:pPr>
      <w:r w:rsidRPr="006B543F">
        <w:rPr>
          <w:rFonts w:cs="Times New Roman"/>
          <w:szCs w:val="28"/>
          <w:lang w:eastAsia="ru-RU"/>
        </w:rPr>
        <w:t>- проведение работ по сохранению объекта культурного наследия (меры, направленные на обеспечение физической сохранности и сохранение историко-культурной ценности объекта культурного наследия, предусматривающие консервацию, ремонт, реставрацию, приспособление объекта культурного наследия для современного использования и включающие в себя научно-исследовательские, изыскательские, проектные и производственные работы, научное руководство проведением работ по</w:t>
      </w:r>
      <w:r w:rsidRPr="006B543F">
        <w:rPr>
          <w:rFonts w:cs="Times New Roman"/>
          <w:szCs w:val="28"/>
          <w:lang w:val="en-US" w:eastAsia="ru-RU"/>
        </w:rPr>
        <w:t> </w:t>
      </w:r>
      <w:r w:rsidRPr="006B543F">
        <w:rPr>
          <w:rFonts w:cs="Times New Roman"/>
          <w:szCs w:val="28"/>
          <w:lang w:eastAsia="ru-RU"/>
        </w:rPr>
        <w:t>сохранению объекта культурного наследия, технический и авторский надзор за проведением данных работ);</w:t>
      </w:r>
    </w:p>
    <w:p w:rsidR="006B543F" w:rsidRPr="006B543F" w:rsidRDefault="006B543F" w:rsidP="006B543F">
      <w:pPr>
        <w:jc w:val="both"/>
        <w:rPr>
          <w:rFonts w:cs="Times New Roman"/>
          <w:szCs w:val="28"/>
        </w:rPr>
      </w:pPr>
      <w:r w:rsidRPr="006B543F">
        <w:rPr>
          <w:rFonts w:cs="Times New Roman"/>
          <w:szCs w:val="28"/>
        </w:rPr>
        <w:t>- реконструкция, ремонт существующих дорог, инженерных коммуникаций, благоустройство, озеленение, установка малых архитектурных форм, информационных знаков и указателей, иная хозяйственная деятельность, не противоречащая требованиям обеспечения сохранности объекта культурного наследия и позволяющая обеспечить функционирование объекта культурного наследия в современных условиях, обеспечивающая недопущение ухудшения состояния территории объекта культурного наследия, включенного в единый государственный реестр объектов культурного наследия (памятников истории и культуры) народов Российской Федерации, поддержание территории объекта культурного наследия в благоустроенном состоянии;</w:t>
      </w:r>
    </w:p>
    <w:p w:rsidR="006B543F" w:rsidRPr="006B543F" w:rsidRDefault="006B543F" w:rsidP="006B543F">
      <w:pPr>
        <w:jc w:val="both"/>
        <w:rPr>
          <w:rFonts w:cs="Times New Roman"/>
          <w:szCs w:val="28"/>
        </w:rPr>
      </w:pPr>
      <w:r w:rsidRPr="006B543F">
        <w:rPr>
          <w:rFonts w:cs="Times New Roman"/>
          <w:szCs w:val="28"/>
        </w:rPr>
        <w:t>- ведение мониторинга состояния объекта культурного наследия, территории объекта культурного наследия;</w:t>
      </w:r>
    </w:p>
    <w:p w:rsidR="006B543F" w:rsidRPr="006B543F" w:rsidRDefault="006B543F" w:rsidP="006B543F">
      <w:pPr>
        <w:jc w:val="both"/>
        <w:rPr>
          <w:rFonts w:cs="Times New Roman"/>
          <w:szCs w:val="28"/>
        </w:rPr>
      </w:pPr>
      <w:r w:rsidRPr="006B543F">
        <w:rPr>
          <w:rFonts w:cs="Times New Roman"/>
          <w:szCs w:val="28"/>
        </w:rPr>
        <w:t>- проведение археологических работ.</w:t>
      </w:r>
    </w:p>
    <w:p w:rsidR="006B543F" w:rsidRPr="006B543F" w:rsidRDefault="006B543F" w:rsidP="006B543F">
      <w:pPr>
        <w:jc w:val="both"/>
        <w:rPr>
          <w:rFonts w:cs="Times New Roman"/>
          <w:szCs w:val="28"/>
        </w:rPr>
      </w:pPr>
      <w:r w:rsidRPr="006B543F">
        <w:rPr>
          <w:rFonts w:eastAsia="Calibri" w:cs="Times New Roman"/>
          <w:szCs w:val="28"/>
        </w:rPr>
        <w:t xml:space="preserve">На территории объекта культурного наследия </w:t>
      </w:r>
      <w:r w:rsidRPr="006B543F">
        <w:rPr>
          <w:rFonts w:cs="Times New Roman"/>
          <w:szCs w:val="28"/>
        </w:rPr>
        <w:t>запрещаются:</w:t>
      </w:r>
    </w:p>
    <w:p w:rsidR="006B543F" w:rsidRPr="006B543F" w:rsidRDefault="006B543F" w:rsidP="006B543F">
      <w:pPr>
        <w:jc w:val="both"/>
        <w:rPr>
          <w:rFonts w:cs="Times New Roman"/>
          <w:szCs w:val="28"/>
          <w:lang w:eastAsia="ru-RU"/>
        </w:rPr>
      </w:pPr>
      <w:r w:rsidRPr="006B543F">
        <w:rPr>
          <w:rFonts w:cs="Times New Roman"/>
          <w:szCs w:val="28"/>
          <w:lang w:eastAsia="ru-RU"/>
        </w:rPr>
        <w:t>- строительство объектов капитального строительства и увеличение объемно-пространственных характеристик существующих на территории памятника объектов капитального строительства;</w:t>
      </w:r>
    </w:p>
    <w:p w:rsidR="006B543F" w:rsidRPr="006B543F" w:rsidRDefault="006B543F" w:rsidP="006B543F">
      <w:pPr>
        <w:jc w:val="both"/>
        <w:rPr>
          <w:rFonts w:cs="Times New Roman"/>
          <w:szCs w:val="28"/>
          <w:lang w:eastAsia="ru-RU"/>
        </w:rPr>
      </w:pPr>
      <w:r w:rsidRPr="006B543F">
        <w:rPr>
          <w:rFonts w:cs="Times New Roman"/>
          <w:szCs w:val="28"/>
          <w:lang w:eastAsia="ru-RU"/>
        </w:rPr>
        <w:t>- проведение земляных, строительных, мелиоративных работ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наследия;</w:t>
      </w:r>
    </w:p>
    <w:p w:rsidR="006B543F" w:rsidRPr="006B543F" w:rsidRDefault="006B543F" w:rsidP="006B543F">
      <w:pPr>
        <w:jc w:val="both"/>
        <w:rPr>
          <w:rFonts w:cs="Times New Roman"/>
          <w:szCs w:val="28"/>
          <w:lang w:eastAsia="ru-RU"/>
        </w:rPr>
      </w:pPr>
      <w:r w:rsidRPr="006B543F">
        <w:rPr>
          <w:rFonts w:cs="Times New Roman"/>
          <w:szCs w:val="28"/>
          <w:lang w:eastAsia="ru-RU"/>
        </w:rPr>
        <w:t>- установка рекламных конструкций, распространение наружной рекламы;</w:t>
      </w:r>
    </w:p>
    <w:p w:rsidR="006B543F" w:rsidRPr="006B543F" w:rsidRDefault="006B543F" w:rsidP="006B543F">
      <w:pPr>
        <w:spacing w:after="200"/>
        <w:jc w:val="both"/>
        <w:rPr>
          <w:rFonts w:ascii="Calibri" w:eastAsia="Calibri" w:hAnsi="Calibri" w:cs="Times New Roman"/>
          <w:sz w:val="22"/>
        </w:rPr>
      </w:pPr>
      <w:r w:rsidRPr="006B543F">
        <w:rPr>
          <w:rFonts w:cs="Times New Roman"/>
          <w:szCs w:val="28"/>
        </w:rPr>
        <w:t>- осуществление любых видов деятельности, ухудшающих экологические условия и гидрологический режим на территории объекта культурного наследия, создающих вибрационные нагрузки динамическим воздействием на грунты в зоне их взаимодействия с объектом культурного наследия.</w:t>
      </w:r>
    </w:p>
    <w:p w:rsidR="006B543F" w:rsidRDefault="006B543F" w:rsidP="00695B61">
      <w:pPr>
        <w:jc w:val="both"/>
        <w:sectPr w:rsidR="006B543F" w:rsidSect="009C24CE"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:rsidR="00695B61" w:rsidRPr="003D1E8D" w:rsidRDefault="00695B61" w:rsidP="00695B61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934"/>
      </w:tblGrid>
      <w:tr w:rsidR="006B543F" w:rsidRPr="006B543F" w:rsidTr="00D239AD">
        <w:tc>
          <w:tcPr>
            <w:tcW w:w="2945" w:type="pct"/>
            <w:tcBorders>
              <w:top w:val="nil"/>
              <w:left w:val="nil"/>
              <w:bottom w:val="nil"/>
              <w:right w:val="nil"/>
            </w:tcBorders>
          </w:tcPr>
          <w:p w:rsidR="006B543F" w:rsidRPr="006B543F" w:rsidRDefault="006B543F" w:rsidP="006B543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8"/>
                <w:lang w:eastAsia="ru-RU"/>
              </w:rPr>
            </w:pPr>
            <w:r w:rsidRPr="006B543F">
              <w:rPr>
                <w:szCs w:val="28"/>
              </w:rPr>
              <w:br w:type="page"/>
            </w:r>
          </w:p>
        </w:tc>
        <w:tc>
          <w:tcPr>
            <w:tcW w:w="20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B543F" w:rsidRPr="006B543F" w:rsidRDefault="006B543F" w:rsidP="006B543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8"/>
                <w:lang w:eastAsia="ru-RU"/>
              </w:rPr>
            </w:pPr>
            <w:r w:rsidRPr="006B543F">
              <w:rPr>
                <w:szCs w:val="28"/>
                <w:lang w:eastAsia="ru-RU"/>
              </w:rPr>
              <w:t>УТВЕРЖДЁН</w:t>
            </w:r>
          </w:p>
          <w:p w:rsidR="006B543F" w:rsidRPr="006B543F" w:rsidRDefault="006B543F" w:rsidP="006B543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8"/>
                <w:lang w:eastAsia="ru-RU"/>
              </w:rPr>
            </w:pPr>
            <w:r w:rsidRPr="006B543F">
              <w:rPr>
                <w:szCs w:val="28"/>
                <w:lang w:eastAsia="ru-RU"/>
              </w:rPr>
              <w:t xml:space="preserve">приказом департамента охраны объектов </w:t>
            </w:r>
          </w:p>
          <w:p w:rsidR="006B543F" w:rsidRPr="006B543F" w:rsidRDefault="006B543F" w:rsidP="006B543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8"/>
                <w:lang w:eastAsia="ru-RU"/>
              </w:rPr>
            </w:pPr>
            <w:r w:rsidRPr="006B543F">
              <w:rPr>
                <w:szCs w:val="28"/>
                <w:lang w:eastAsia="ru-RU"/>
              </w:rPr>
              <w:t xml:space="preserve">культурного наследия Ярославской области </w:t>
            </w:r>
          </w:p>
          <w:p w:rsidR="006B543F" w:rsidRPr="006B543F" w:rsidRDefault="006B543F" w:rsidP="006B543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8"/>
                <w:lang w:eastAsia="ru-RU"/>
              </w:rPr>
            </w:pPr>
            <w:r w:rsidRPr="006B543F">
              <w:rPr>
                <w:szCs w:val="28"/>
                <w:lang w:eastAsia="ru-RU"/>
              </w:rPr>
              <w:t xml:space="preserve">от </w:t>
            </w:r>
            <w:r>
              <w:rPr>
                <w:rFonts w:cs="Times New Roman"/>
                <w:szCs w:val="28"/>
              </w:rPr>
              <w:t>05.03.2021 № 13</w:t>
            </w:r>
          </w:p>
        </w:tc>
      </w:tr>
    </w:tbl>
    <w:p w:rsidR="006B543F" w:rsidRPr="006B543F" w:rsidRDefault="006B543F" w:rsidP="006B543F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szCs w:val="28"/>
          <w:lang w:eastAsia="ru-RU"/>
        </w:rPr>
      </w:pPr>
    </w:p>
    <w:p w:rsidR="006B543F" w:rsidRPr="006B543F" w:rsidRDefault="006B543F" w:rsidP="006B543F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szCs w:val="28"/>
          <w:lang w:eastAsia="ru-RU"/>
        </w:rPr>
      </w:pPr>
    </w:p>
    <w:p w:rsidR="006B543F" w:rsidRPr="006B543F" w:rsidRDefault="006B543F" w:rsidP="006B543F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b/>
          <w:szCs w:val="28"/>
          <w:lang w:eastAsia="ru-RU"/>
        </w:rPr>
      </w:pPr>
      <w:r w:rsidRPr="006B543F">
        <w:rPr>
          <w:b/>
          <w:szCs w:val="28"/>
          <w:lang w:eastAsia="ru-RU"/>
        </w:rPr>
        <w:t>ПРЕДМЕТ ОХРАНЫ</w:t>
      </w:r>
    </w:p>
    <w:p w:rsidR="006B543F" w:rsidRPr="006B543F" w:rsidRDefault="006B543F" w:rsidP="006B543F">
      <w:pPr>
        <w:tabs>
          <w:tab w:val="right" w:pos="8931"/>
        </w:tabs>
        <w:ind w:firstLine="0"/>
        <w:jc w:val="center"/>
        <w:rPr>
          <w:rFonts w:eastAsia="Calibri" w:cs="Times New Roman"/>
          <w:b/>
          <w:szCs w:val="28"/>
        </w:rPr>
      </w:pPr>
      <w:r w:rsidRPr="006B543F">
        <w:rPr>
          <w:rFonts w:eastAsia="Calibri" w:cs="Times New Roman"/>
          <w:b/>
          <w:szCs w:val="28"/>
        </w:rPr>
        <w:t>объекта культурного наследия местного (муниципального) значения (памятника) «Дом Матвея Пименова с мелочной лавкой», начало 70</w:t>
      </w:r>
      <w:r w:rsidRPr="006B543F">
        <w:rPr>
          <w:rFonts w:eastAsia="Calibri" w:cs="Times New Roman"/>
          <w:b/>
          <w:szCs w:val="28"/>
        </w:rPr>
        <w:noBreakHyphen/>
        <w:t>х</w:t>
      </w:r>
      <w:r w:rsidRPr="006B543F">
        <w:rPr>
          <w:rFonts w:eastAsia="Calibri" w:cs="Times New Roman"/>
          <w:b/>
          <w:szCs w:val="28"/>
          <w:lang w:val="en-US"/>
        </w:rPr>
        <w:t> </w:t>
      </w:r>
      <w:r w:rsidRPr="006B543F">
        <w:rPr>
          <w:rFonts w:eastAsia="Calibri" w:cs="Times New Roman"/>
          <w:b/>
          <w:szCs w:val="28"/>
        </w:rPr>
        <w:t>годов XIX в., 1897 г. (Ярославская область, г. Тутаев, ул. Ушакова, д. 90)</w:t>
      </w:r>
    </w:p>
    <w:p w:rsidR="006B543F" w:rsidRPr="006B543F" w:rsidRDefault="006B543F" w:rsidP="006B543F">
      <w:pPr>
        <w:tabs>
          <w:tab w:val="right" w:pos="8931"/>
        </w:tabs>
        <w:ind w:firstLine="0"/>
        <w:jc w:val="center"/>
        <w:rPr>
          <w:szCs w:val="28"/>
        </w:rPr>
      </w:pPr>
    </w:p>
    <w:p w:rsidR="006B543F" w:rsidRPr="006B543F" w:rsidRDefault="006B543F" w:rsidP="006B543F">
      <w:pPr>
        <w:tabs>
          <w:tab w:val="right" w:pos="8931"/>
        </w:tabs>
        <w:jc w:val="both"/>
        <w:rPr>
          <w:rFonts w:cs="Times New Roman"/>
          <w:szCs w:val="28"/>
        </w:rPr>
      </w:pPr>
      <w:r w:rsidRPr="006B543F">
        <w:rPr>
          <w:rFonts w:cs="Times New Roman"/>
          <w:szCs w:val="28"/>
          <w:lang w:eastAsia="ru-RU"/>
        </w:rPr>
        <w:t xml:space="preserve">Предметом охраны </w:t>
      </w:r>
      <w:r w:rsidRPr="006B543F">
        <w:rPr>
          <w:rFonts w:cs="Times New Roman"/>
          <w:szCs w:val="28"/>
        </w:rPr>
        <w:t xml:space="preserve">объекта культурного наследия местного (муниципального) значения (памятника) «Дом Матвея Пименова с мелочной лавкой», начало 70-х годов XIX в., 1897 г. (Ярославская область, г. Тутаев, ул. Ушакова, д. 90), являются: </w:t>
      </w:r>
    </w:p>
    <w:p w:rsidR="006B543F" w:rsidRPr="006B543F" w:rsidRDefault="006B543F" w:rsidP="006B543F">
      <w:pPr>
        <w:jc w:val="both"/>
      </w:pPr>
      <w:r w:rsidRPr="006B543F">
        <w:t>- градостроительные характеристики:</w:t>
      </w:r>
    </w:p>
    <w:p w:rsidR="006B543F" w:rsidRPr="006B543F" w:rsidRDefault="006B543F" w:rsidP="006B543F">
      <w:pPr>
        <w:jc w:val="both"/>
      </w:pPr>
      <w:r w:rsidRPr="006B543F">
        <w:t>местоположение: по красной линии улицы Ушакова в г. Тутаеве Ярославской области;</w:t>
      </w:r>
    </w:p>
    <w:p w:rsidR="006B543F" w:rsidRPr="006B543F" w:rsidRDefault="006B543F" w:rsidP="006B543F">
      <w:pPr>
        <w:jc w:val="both"/>
      </w:pPr>
      <w:r w:rsidRPr="006B543F">
        <w:t>габариты, силуэт: единый градостроительный комплекс, включающий в себя жилое строение с дощатыми сенями и торговую лавку;</w:t>
      </w:r>
    </w:p>
    <w:p w:rsidR="006B543F" w:rsidRPr="006B543F" w:rsidRDefault="006B543F" w:rsidP="006B543F">
      <w:pPr>
        <w:jc w:val="both"/>
      </w:pPr>
      <w:r w:rsidRPr="006B543F">
        <w:t>- архитектурные характеристики:</w:t>
      </w:r>
    </w:p>
    <w:p w:rsidR="006B543F" w:rsidRPr="006B543F" w:rsidRDefault="006B543F" w:rsidP="006B543F">
      <w:pPr>
        <w:jc w:val="both"/>
      </w:pPr>
      <w:r w:rsidRPr="006B543F">
        <w:t>объемно-пространственная композиция памятника на 1897 г.;</w:t>
      </w:r>
    </w:p>
    <w:p w:rsidR="006B543F" w:rsidRPr="006B543F" w:rsidRDefault="006B543F" w:rsidP="006B543F">
      <w:pPr>
        <w:jc w:val="both"/>
      </w:pPr>
      <w:r w:rsidRPr="006B543F">
        <w:t>высотные характеристики: двухэтажное кирпичное здание с понижением до одного этажа кирпичной лавки с аттиком под вальмовыми кровлями со слуховыми окнами и выходами печных кирпичных труб;</w:t>
      </w:r>
    </w:p>
    <w:p w:rsidR="006B543F" w:rsidRPr="006B543F" w:rsidRDefault="006B543F" w:rsidP="006B543F">
      <w:pPr>
        <w:jc w:val="both"/>
      </w:pPr>
      <w:r w:rsidRPr="006B543F">
        <w:t xml:space="preserve">композиция и архитектурно-художественное оформление фасадов на 1843 г.: цоколь с обрезом; ступенчатый венчающий карниз по периметру двухэтажной части памятника и с дентикулами в одноэтажной части памятника; двухэтажный объем: главный фасад (юго-западный) в пять осей окон; боковой фасад (северо-западный) в одну ось окон; боковой фасад (юго-восточный) в пять осей окон второго этажа; характер оформления оконных проемов второго этажа главного фасада: тонкие тянутые (штукатурные) наличники; надоконная плоскость: полуциркульная ниша; ромбовидные и круглые ниши; одноэтажный объем: главный фасад (юго-западный) в три оси окон; боковой фасад (юго-восточный) в две оси окон; характер оформления аттика: тройное окно (итальянское) с трехстекольным и пятистекольным заполнением; фланкирующие стенки и парапетные тумбы с нишами и карнизами; треугольный фронтон с тимпаном; </w:t>
      </w:r>
    </w:p>
    <w:p w:rsidR="006B543F" w:rsidRPr="006B543F" w:rsidRDefault="006B543F" w:rsidP="006B543F">
      <w:pPr>
        <w:jc w:val="both"/>
      </w:pPr>
      <w:r w:rsidRPr="006B543F">
        <w:t>виды обработки фасадной плоскости: кирпичные объемы: окраска по штукатурке; дощатые сени: окраска по тесовой доске;</w:t>
      </w:r>
    </w:p>
    <w:p w:rsidR="006B543F" w:rsidRPr="006B543F" w:rsidRDefault="006B543F" w:rsidP="006B543F">
      <w:pPr>
        <w:jc w:val="both"/>
      </w:pPr>
      <w:r w:rsidRPr="006B543F">
        <w:t>колористическое решение: основная плоскость – охра; архитектурные элементы (ниши, наличники, плоский венчающий карниз) – белый цвет;</w:t>
      </w:r>
    </w:p>
    <w:p w:rsidR="006B543F" w:rsidRPr="006B543F" w:rsidRDefault="006B543F" w:rsidP="006B543F">
      <w:pPr>
        <w:jc w:val="both"/>
      </w:pPr>
      <w:r w:rsidRPr="006B543F">
        <w:t>пространственно-планировочная структура интерьеров: в пределах капитальных стен;</w:t>
      </w:r>
    </w:p>
    <w:p w:rsidR="006B543F" w:rsidRPr="006B543F" w:rsidRDefault="006B543F" w:rsidP="006B543F">
      <w:pPr>
        <w:jc w:val="both"/>
      </w:pPr>
      <w:r w:rsidRPr="006B543F">
        <w:t>- конструктивные элементы:</w:t>
      </w:r>
    </w:p>
    <w:p w:rsidR="006B543F" w:rsidRPr="006B543F" w:rsidRDefault="006B543F" w:rsidP="006B543F">
      <w:pPr>
        <w:jc w:val="both"/>
      </w:pPr>
      <w:r w:rsidRPr="006B543F">
        <w:t>фундаменты бутовые;</w:t>
      </w:r>
    </w:p>
    <w:p w:rsidR="006B543F" w:rsidRPr="006B543F" w:rsidRDefault="006B543F" w:rsidP="006B543F">
      <w:pPr>
        <w:jc w:val="both"/>
      </w:pPr>
      <w:r w:rsidRPr="006B543F">
        <w:t>капитальные кирпичные стены из большемерного керамического полнотелого кирпича на известково-песчаном растворе; оконные проемы с лучковыми перемычками;</w:t>
      </w:r>
    </w:p>
    <w:p w:rsidR="006B543F" w:rsidRPr="006B543F" w:rsidRDefault="006B543F" w:rsidP="006B543F">
      <w:pPr>
        <w:jc w:val="both"/>
      </w:pPr>
      <w:r w:rsidRPr="006B543F">
        <w:t>крыша: материал кровли – металл; материал стропил и обрешетки – дерево; дощатый подшив карниза; характер кровельного покрытия: фальцевый металл;</w:t>
      </w:r>
    </w:p>
    <w:p w:rsidR="006B543F" w:rsidRPr="006B543F" w:rsidRDefault="006B543F" w:rsidP="006B543F">
      <w:pPr>
        <w:jc w:val="both"/>
      </w:pPr>
      <w:r w:rsidRPr="006B543F">
        <w:t>характер оформления и материал столярных заполнений оконных проемов: пятистекольные и шестистекольные (с переплетами); цвет столярного оконного заполнения (сурик); глубина (ширина) откосов, порталов и подоконников.</w:t>
      </w:r>
    </w:p>
    <w:p w:rsidR="006B543F" w:rsidRPr="006B543F" w:rsidRDefault="006B543F" w:rsidP="006B543F">
      <w:pPr>
        <w:spacing w:after="200"/>
        <w:ind w:firstLine="0"/>
        <w:rPr>
          <w:rFonts w:ascii="Calibri" w:eastAsia="Calibri" w:hAnsi="Calibri" w:cs="Times New Roman"/>
          <w:sz w:val="22"/>
        </w:rPr>
      </w:pPr>
    </w:p>
    <w:p w:rsidR="00E1407E" w:rsidRPr="002743FF" w:rsidRDefault="0070520D" w:rsidP="0070520D">
      <w:r>
        <w:br/>
      </w:r>
    </w:p>
    <w:sectPr w:rsidR="00E1407E" w:rsidRPr="002743FF" w:rsidSect="009C24CE"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7B5" w:rsidRDefault="002C27B5">
      <w:r>
        <w:separator/>
      </w:r>
    </w:p>
  </w:endnote>
  <w:endnote w:type="continuationSeparator" w:id="0">
    <w:p w:rsidR="002C27B5" w:rsidRDefault="002C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0D" w:rsidRDefault="0070520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70520D" w:rsidTr="0070520D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70520D" w:rsidRPr="0070520D" w:rsidRDefault="0070520D" w:rsidP="0070520D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70520D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70520D" w:rsidRPr="0070520D" w:rsidRDefault="0070520D" w:rsidP="0070520D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70520D">
            <w:rPr>
              <w:rFonts w:cs="Times New Roman"/>
              <w:color w:val="808080"/>
              <w:sz w:val="18"/>
            </w:rPr>
            <w:t xml:space="preserve">Страница </w:t>
          </w:r>
          <w:r w:rsidRPr="0070520D">
            <w:rPr>
              <w:rFonts w:cs="Times New Roman"/>
              <w:color w:val="808080"/>
              <w:sz w:val="18"/>
            </w:rPr>
            <w:fldChar w:fldCharType="begin"/>
          </w:r>
          <w:r w:rsidRPr="0070520D">
            <w:rPr>
              <w:rFonts w:cs="Times New Roman"/>
              <w:color w:val="808080"/>
              <w:sz w:val="18"/>
            </w:rPr>
            <w:instrText xml:space="preserve"> PAGE </w:instrText>
          </w:r>
          <w:r w:rsidRPr="0070520D">
            <w:rPr>
              <w:rFonts w:cs="Times New Roman"/>
              <w:color w:val="808080"/>
              <w:sz w:val="18"/>
            </w:rPr>
            <w:fldChar w:fldCharType="separate"/>
          </w:r>
          <w:r w:rsidRPr="0070520D">
            <w:rPr>
              <w:rFonts w:cs="Times New Roman"/>
              <w:noProof/>
              <w:color w:val="808080"/>
              <w:sz w:val="18"/>
            </w:rPr>
            <w:t>2</w:t>
          </w:r>
          <w:r w:rsidRPr="0070520D">
            <w:rPr>
              <w:rFonts w:cs="Times New Roman"/>
              <w:color w:val="808080"/>
              <w:sz w:val="18"/>
            </w:rPr>
            <w:fldChar w:fldCharType="end"/>
          </w:r>
          <w:r w:rsidRPr="0070520D">
            <w:rPr>
              <w:rFonts w:cs="Times New Roman"/>
              <w:color w:val="808080"/>
              <w:sz w:val="18"/>
            </w:rPr>
            <w:t xml:space="preserve"> из </w:t>
          </w:r>
          <w:r w:rsidRPr="0070520D">
            <w:rPr>
              <w:rFonts w:cs="Times New Roman"/>
              <w:color w:val="808080"/>
              <w:sz w:val="18"/>
            </w:rPr>
            <w:fldChar w:fldCharType="begin"/>
          </w:r>
          <w:r w:rsidRPr="0070520D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70520D">
            <w:rPr>
              <w:rFonts w:cs="Times New Roman"/>
              <w:color w:val="808080"/>
              <w:sz w:val="18"/>
            </w:rPr>
            <w:fldChar w:fldCharType="separate"/>
          </w:r>
          <w:r w:rsidRPr="0070520D">
            <w:rPr>
              <w:rFonts w:cs="Times New Roman"/>
              <w:noProof/>
              <w:color w:val="808080"/>
              <w:sz w:val="18"/>
            </w:rPr>
            <w:t>4</w:t>
          </w:r>
          <w:r w:rsidRPr="0070520D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70520D" w:rsidRPr="0070520D" w:rsidRDefault="0070520D" w:rsidP="0070520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70520D" w:rsidTr="0070520D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70520D" w:rsidRPr="0070520D" w:rsidRDefault="0070520D" w:rsidP="0070520D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70520D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70520D" w:rsidRPr="0070520D" w:rsidRDefault="0070520D" w:rsidP="0070520D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70520D">
            <w:rPr>
              <w:rFonts w:cs="Times New Roman"/>
              <w:color w:val="808080"/>
              <w:sz w:val="18"/>
            </w:rPr>
            <w:t xml:space="preserve">Страница </w:t>
          </w:r>
          <w:r w:rsidRPr="0070520D">
            <w:rPr>
              <w:rFonts w:cs="Times New Roman"/>
              <w:color w:val="808080"/>
              <w:sz w:val="18"/>
            </w:rPr>
            <w:fldChar w:fldCharType="begin"/>
          </w:r>
          <w:r w:rsidRPr="0070520D">
            <w:rPr>
              <w:rFonts w:cs="Times New Roman"/>
              <w:color w:val="808080"/>
              <w:sz w:val="18"/>
            </w:rPr>
            <w:instrText xml:space="preserve"> PAGE </w:instrText>
          </w:r>
          <w:r w:rsidRPr="0070520D">
            <w:rPr>
              <w:rFonts w:cs="Times New Roman"/>
              <w:color w:val="808080"/>
              <w:sz w:val="18"/>
            </w:rPr>
            <w:fldChar w:fldCharType="separate"/>
          </w:r>
          <w:r w:rsidRPr="0070520D">
            <w:rPr>
              <w:rFonts w:cs="Times New Roman"/>
              <w:noProof/>
              <w:color w:val="808080"/>
              <w:sz w:val="18"/>
            </w:rPr>
            <w:t>2</w:t>
          </w:r>
          <w:r w:rsidRPr="0070520D">
            <w:rPr>
              <w:rFonts w:cs="Times New Roman"/>
              <w:color w:val="808080"/>
              <w:sz w:val="18"/>
            </w:rPr>
            <w:fldChar w:fldCharType="end"/>
          </w:r>
          <w:r w:rsidRPr="0070520D">
            <w:rPr>
              <w:rFonts w:cs="Times New Roman"/>
              <w:color w:val="808080"/>
              <w:sz w:val="18"/>
            </w:rPr>
            <w:t xml:space="preserve"> из </w:t>
          </w:r>
          <w:r w:rsidRPr="0070520D">
            <w:rPr>
              <w:rFonts w:cs="Times New Roman"/>
              <w:color w:val="808080"/>
              <w:sz w:val="18"/>
            </w:rPr>
            <w:fldChar w:fldCharType="begin"/>
          </w:r>
          <w:r w:rsidRPr="0070520D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70520D">
            <w:rPr>
              <w:rFonts w:cs="Times New Roman"/>
              <w:color w:val="808080"/>
              <w:sz w:val="18"/>
            </w:rPr>
            <w:fldChar w:fldCharType="separate"/>
          </w:r>
          <w:r w:rsidRPr="0070520D">
            <w:rPr>
              <w:rFonts w:cs="Times New Roman"/>
              <w:noProof/>
              <w:color w:val="808080"/>
              <w:sz w:val="18"/>
            </w:rPr>
            <w:t>4</w:t>
          </w:r>
          <w:r w:rsidRPr="0070520D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70520D" w:rsidRPr="0070520D" w:rsidRDefault="0070520D" w:rsidP="0070520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7B5" w:rsidRDefault="002C27B5">
      <w:r>
        <w:separator/>
      </w:r>
    </w:p>
  </w:footnote>
  <w:footnote w:type="continuationSeparator" w:id="0">
    <w:p w:rsidR="002C27B5" w:rsidRDefault="002C2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0D" w:rsidRDefault="0070520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70520D" w:rsidRDefault="0070520D" w:rsidP="0070520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0D" w:rsidRDefault="0070520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C27B5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571F3"/>
    <w:rsid w:val="00591291"/>
    <w:rsid w:val="005E2A30"/>
    <w:rsid w:val="006077CE"/>
    <w:rsid w:val="00695B61"/>
    <w:rsid w:val="0069693D"/>
    <w:rsid w:val="006B543F"/>
    <w:rsid w:val="006F1BDF"/>
    <w:rsid w:val="0070520D"/>
    <w:rsid w:val="007952D9"/>
    <w:rsid w:val="007D0369"/>
    <w:rsid w:val="007D4DC8"/>
    <w:rsid w:val="00851E12"/>
    <w:rsid w:val="00874CB6"/>
    <w:rsid w:val="008F79C3"/>
    <w:rsid w:val="00977B87"/>
    <w:rsid w:val="009C24CE"/>
    <w:rsid w:val="00A02A6F"/>
    <w:rsid w:val="00A506CA"/>
    <w:rsid w:val="00B615F9"/>
    <w:rsid w:val="00B97A0A"/>
    <w:rsid w:val="00BB1812"/>
    <w:rsid w:val="00BF36DF"/>
    <w:rsid w:val="00C036E4"/>
    <w:rsid w:val="00C5216F"/>
    <w:rsid w:val="00C74138"/>
    <w:rsid w:val="00C8425C"/>
    <w:rsid w:val="00C87012"/>
    <w:rsid w:val="00CB3A70"/>
    <w:rsid w:val="00D001BB"/>
    <w:rsid w:val="00D00EFB"/>
    <w:rsid w:val="00D256EC"/>
    <w:rsid w:val="00E1407E"/>
    <w:rsid w:val="00E43D94"/>
    <w:rsid w:val="00E92FF8"/>
    <w:rsid w:val="00EC1649"/>
    <w:rsid w:val="00F85F29"/>
    <w:rsid w:val="00FD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uiPriority w:val="59"/>
    <w:rsid w:val="006B5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uiPriority w:val="59"/>
    <w:rsid w:val="006B5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2021-03-09T20:00:00+00:00</dateaddindb>
    <dateminusta xmlns="081b8c99-5a1b-4ba1-9a3e-0d0cea83319e" xsi:nil="true"/>
    <numik xmlns="af44e648-6311-40f1-ad37-1234555fd9ba">13</numik>
    <kind xmlns="e2080b48-eafa-461e-b501-38555d38caa1">86</kind>
    <num xmlns="af44e648-6311-40f1-ad37-1234555fd9ba">13</num>
    <beginactiondate xmlns="a853e5a8-fa1e-4dd3-a1b5-1604bfb35b05">2021-03-12T20:00:00+00:00</beginactiondate>
    <approvaldate xmlns="081b8c99-5a1b-4ba1-9a3e-0d0cea83319e">2021-03-04T20:00:00+00:00</approvaldate>
    <bigtitle xmlns="a853e5a8-fa1e-4dd3-a1b5-1604bfb35b05">О включении выявленного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http://www.pravo.gov.ru, 13.03.2021</publication>
    <redactiondate xmlns="081b8c99-5a1b-4ba1-9a3e-0d0cea83319e" xsi:nil="true"/>
    <status xmlns="5256eb8c-d5dd-498a-ad6f-7fa801666f9a">34</status>
    <organ xmlns="67a9cb4f-e58d-445a-8e0b-2b8d792f9e38">274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13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EF4BBA9B-AF21-4066-8C36-1564F2E55FCF}"/>
</file>

<file path=customXml/itemProps2.xml><?xml version="1.0" encoding="utf-8"?>
<ds:datastoreItem xmlns:ds="http://schemas.openxmlformats.org/officeDocument/2006/customXml" ds:itemID="{24BFA345-E8BC-49AC-98EC-4AF160E8F592}"/>
</file>

<file path=customXml/itemProps3.xml><?xml version="1.0" encoding="utf-8"?>
<ds:datastoreItem xmlns:ds="http://schemas.openxmlformats.org/officeDocument/2006/customXml" ds:itemID="{5DC91047-EBDA-411A-839F-9E73A66A8137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0</TotalTime>
  <Pages>4</Pages>
  <Words>980</Words>
  <Characters>7240</Characters>
  <Application>Microsoft Office Word</Application>
  <DocSecurity>0</DocSecurity>
  <Lines>219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2014-02-28T11:48:00Z</cp:lastPrinted>
  <dcterms:created xsi:type="dcterms:W3CDTF">2021-03-10T12:51:00Z</dcterms:created>
  <dcterms:modified xsi:type="dcterms:W3CDTF">2021-03-10T12:51:00Z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А.Е. Филяев</vt:lpwstr>
  </property>
  <property fmtid="{D5CDD505-2E9C-101B-9397-08002B2CF9AE}" pid="5" name="Содержание">
    <vt:lpwstr>О включении выявленного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