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161" w:rsidRPr="00FC7161" w:rsidRDefault="00FC7161" w:rsidP="00FC7161">
      <w:pPr>
        <w:jc w:val="center"/>
        <w:rPr>
          <w:b/>
          <w:sz w:val="32"/>
          <w:szCs w:val="32"/>
        </w:rPr>
      </w:pPr>
      <w:r w:rsidRPr="00FC7161">
        <w:rPr>
          <w:b/>
          <w:sz w:val="32"/>
          <w:szCs w:val="32"/>
        </w:rPr>
        <w:t>ГУБЕРНАТОР ЯРОСЛАВСКОЙ ОБЛАСТИ</w:t>
      </w:r>
    </w:p>
    <w:p w:rsidR="00FC7161" w:rsidRPr="00FC7161" w:rsidRDefault="00FC7161" w:rsidP="00FC7161">
      <w:pPr>
        <w:jc w:val="center"/>
        <w:rPr>
          <w:b/>
          <w:sz w:val="32"/>
          <w:szCs w:val="32"/>
        </w:rPr>
      </w:pPr>
    </w:p>
    <w:p w:rsidR="00FC7161" w:rsidRPr="00FC7161" w:rsidRDefault="00FC7161" w:rsidP="00FC7161">
      <w:pPr>
        <w:jc w:val="center"/>
        <w:rPr>
          <w:sz w:val="32"/>
          <w:szCs w:val="32"/>
        </w:rPr>
      </w:pPr>
      <w:r w:rsidRPr="00FC7161">
        <w:rPr>
          <w:b/>
          <w:sz w:val="32"/>
          <w:szCs w:val="32"/>
        </w:rPr>
        <w:t>РАСПОРЯЖЕНИЕ</w:t>
      </w:r>
    </w:p>
    <w:p w:rsidR="00FC7161" w:rsidRPr="00FC7161" w:rsidRDefault="00FC7161" w:rsidP="00FC7161">
      <w:pPr>
        <w:jc w:val="both"/>
        <w:rPr>
          <w:rFonts w:cs="Times New Roman"/>
          <w:szCs w:val="28"/>
        </w:rPr>
      </w:pPr>
    </w:p>
    <w:p w:rsidR="00FC7161" w:rsidRPr="00FC7161" w:rsidRDefault="00FC7161" w:rsidP="00FC7161">
      <w:pPr>
        <w:jc w:val="both"/>
        <w:rPr>
          <w:rFonts w:cs="Times New Roman"/>
          <w:szCs w:val="28"/>
        </w:rPr>
      </w:pPr>
    </w:p>
    <w:p w:rsidR="00FC7161" w:rsidRPr="00FC7161" w:rsidRDefault="00FC7161" w:rsidP="00FC7161">
      <w:pPr>
        <w:ind w:right="5101" w:firstLine="0"/>
        <w:jc w:val="both"/>
        <w:rPr>
          <w:rFonts w:cs="Times New Roman"/>
          <w:szCs w:val="28"/>
        </w:rPr>
      </w:pPr>
      <w:r w:rsidRPr="00FC7161">
        <w:rPr>
          <w:rFonts w:cs="Times New Roman"/>
          <w:szCs w:val="28"/>
        </w:rPr>
        <w:t>от 03.03.2021 № 26-р</w:t>
      </w:r>
    </w:p>
    <w:p w:rsidR="00FC7161" w:rsidRPr="00FC7161" w:rsidRDefault="00FC7161" w:rsidP="00FC7161">
      <w:pPr>
        <w:ind w:right="5101" w:firstLine="0"/>
        <w:jc w:val="both"/>
        <w:rPr>
          <w:rFonts w:cs="Times New Roman"/>
          <w:szCs w:val="28"/>
        </w:rPr>
      </w:pPr>
      <w:r w:rsidRPr="00FC7161">
        <w:rPr>
          <w:rFonts w:cs="Times New Roman"/>
          <w:szCs w:val="28"/>
        </w:rPr>
        <w:t>г. Ярославль</w:t>
      </w:r>
    </w:p>
    <w:p w:rsidR="00DC0E53" w:rsidRDefault="00DC0E53" w:rsidP="00DC0E53">
      <w:pPr>
        <w:ind w:right="5101"/>
        <w:jc w:val="both"/>
        <w:rPr>
          <w:rFonts w:cs="Times New Roman"/>
          <w:szCs w:val="28"/>
          <w:lang w:val="en-US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</w:rPr>
      </w:pPr>
    </w:p>
    <w:p w:rsidR="00DC0E53" w:rsidRPr="0052172E" w:rsidRDefault="001469A3" w:rsidP="00E71F0F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B76273">
        <w:rPr>
          <w:rFonts w:cs="Times New Roman"/>
          <w:szCs w:val="28"/>
        </w:rPr>
        <w:t>О внесении изменений в распоряжение Губернатора области от 31.03.2016 № 111-р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DC0E53" w:rsidRDefault="00DC0E53" w:rsidP="00DC0E53">
      <w:pPr>
        <w:ind w:right="-2"/>
        <w:jc w:val="both"/>
        <w:rPr>
          <w:rFonts w:cs="Times New Roman"/>
          <w:szCs w:val="28"/>
        </w:rPr>
      </w:pPr>
    </w:p>
    <w:p w:rsidR="00B76273" w:rsidRPr="008F0362" w:rsidRDefault="00B76273" w:rsidP="00B76273">
      <w:pPr>
        <w:ind w:right="-2" w:firstLine="0"/>
        <w:jc w:val="both"/>
        <w:rPr>
          <w:rFonts w:cs="Times New Roman"/>
          <w:szCs w:val="28"/>
        </w:rPr>
      </w:pPr>
    </w:p>
    <w:p w:rsidR="00B76273" w:rsidRDefault="00B76273" w:rsidP="00B76273">
      <w:pPr>
        <w:pStyle w:val="a8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Внести в </w:t>
      </w:r>
      <w:r w:rsidRPr="003072A9">
        <w:rPr>
          <w:rFonts w:cs="Times New Roman"/>
          <w:szCs w:val="28"/>
        </w:rPr>
        <w:t>Поряд</w:t>
      </w:r>
      <w:r>
        <w:rPr>
          <w:rFonts w:cs="Times New Roman"/>
          <w:szCs w:val="28"/>
        </w:rPr>
        <w:t>ок</w:t>
      </w:r>
      <w:r w:rsidRPr="003072A9">
        <w:rPr>
          <w:rFonts w:cs="Times New Roman"/>
          <w:szCs w:val="28"/>
        </w:rPr>
        <w:t xml:space="preserve"> проведения оценки деятельности руководителей органов исполнительной власти Ярославской области и структурных подразделений Правительства области</w:t>
      </w:r>
      <w:r>
        <w:rPr>
          <w:rFonts w:cs="Times New Roman"/>
          <w:szCs w:val="28"/>
        </w:rPr>
        <w:t>,</w:t>
      </w:r>
      <w:r>
        <w:rPr>
          <w:color w:val="000000"/>
          <w:szCs w:val="28"/>
        </w:rPr>
        <w:t xml:space="preserve"> утвержденный </w:t>
      </w:r>
      <w:r>
        <w:rPr>
          <w:rFonts w:cs="Times New Roman"/>
          <w:szCs w:val="28"/>
        </w:rPr>
        <w:t>распоряжением Губернатора области от 3</w:t>
      </w:r>
      <w:r w:rsidRPr="003072A9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.03.201</w:t>
      </w:r>
      <w:r w:rsidRPr="003072A9">
        <w:rPr>
          <w:rFonts w:cs="Times New Roman"/>
          <w:szCs w:val="28"/>
        </w:rPr>
        <w:t>6</w:t>
      </w:r>
      <w:r>
        <w:rPr>
          <w:rFonts w:cs="Times New Roman"/>
          <w:szCs w:val="28"/>
        </w:rPr>
        <w:t xml:space="preserve"> № 11</w:t>
      </w:r>
      <w:r w:rsidRPr="003072A9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-р «</w:t>
      </w:r>
      <w:r w:rsidRPr="003072A9">
        <w:rPr>
          <w:rFonts w:cs="Times New Roman"/>
          <w:szCs w:val="28"/>
        </w:rPr>
        <w:t>Об утверждении Порядка проведения оценки деятельности руководителей органов исполнительной власти Ярославской области и структурных подразделений Правительства области</w:t>
      </w:r>
      <w:r>
        <w:rPr>
          <w:rFonts w:cs="Times New Roman"/>
          <w:szCs w:val="28"/>
        </w:rPr>
        <w:t>», изменения согласно приложению.</w:t>
      </w:r>
    </w:p>
    <w:p w:rsidR="00B76273" w:rsidRDefault="00B76273" w:rsidP="00B76273">
      <w:pPr>
        <w:ind w:firstLine="708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2</w:t>
      </w:r>
      <w:r w:rsidRPr="004E0917">
        <w:rPr>
          <w:rFonts w:cs="Times New Roman"/>
          <w:color w:val="000000"/>
          <w:szCs w:val="28"/>
        </w:rPr>
        <w:t>.</w:t>
      </w:r>
      <w:r>
        <w:rPr>
          <w:rFonts w:cs="Times New Roman"/>
          <w:color w:val="000000"/>
          <w:szCs w:val="28"/>
        </w:rPr>
        <w:t> </w:t>
      </w:r>
      <w:r w:rsidRPr="004E0917">
        <w:rPr>
          <w:rFonts w:cs="Times New Roman"/>
          <w:color w:val="000000"/>
          <w:szCs w:val="28"/>
        </w:rPr>
        <w:t>Распоряжение вступает в силу с момента подписания</w:t>
      </w:r>
      <w:r>
        <w:rPr>
          <w:rFonts w:cs="Times New Roman"/>
          <w:color w:val="000000"/>
          <w:szCs w:val="28"/>
        </w:rPr>
        <w:t>.</w:t>
      </w: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tbl>
      <w:tblPr>
        <w:tblW w:w="5000" w:type="pct"/>
        <w:tblInd w:w="47" w:type="dxa"/>
        <w:tblLook w:val="0000" w:firstRow="0" w:lastRow="0" w:firstColumn="0" w:lastColumn="0" w:noHBand="0" w:noVBand="0"/>
      </w:tblPr>
      <w:tblGrid>
        <w:gridCol w:w="4786"/>
        <w:gridCol w:w="4785"/>
      </w:tblGrid>
      <w:tr w:rsidR="00D334E7" w:rsidTr="00D334E7">
        <w:trPr>
          <w:trHeight w:val="553"/>
        </w:trPr>
        <w:tc>
          <w:tcPr>
            <w:tcW w:w="4804" w:type="dxa"/>
          </w:tcPr>
          <w:p w:rsidR="00D334E7" w:rsidRDefault="00D334E7" w:rsidP="00D334E7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Губернатор</w:t>
            </w:r>
            <w:r w:rsidRPr="0000708A">
              <w:rPr>
                <w:rFonts w:cs="Times New Roman"/>
                <w:szCs w:val="28"/>
              </w:rPr>
              <w:t xml:space="preserve"> област</w:t>
            </w:r>
            <w:r>
              <w:rPr>
                <w:rFonts w:cs="Times New Roman"/>
                <w:szCs w:val="28"/>
              </w:rPr>
              <w:t>и</w:t>
            </w:r>
          </w:p>
        </w:tc>
        <w:tc>
          <w:tcPr>
            <w:tcW w:w="4804" w:type="dxa"/>
          </w:tcPr>
          <w:p w:rsidR="00D334E7" w:rsidRDefault="00D334E7" w:rsidP="00D334E7">
            <w:pPr>
              <w:tabs>
                <w:tab w:val="right" w:pos="8931"/>
              </w:tabs>
              <w:ind w:left="61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Д.Ю. Миронов</w:t>
            </w:r>
          </w:p>
        </w:tc>
      </w:tr>
    </w:tbl>
    <w:p w:rsidR="00FC7161" w:rsidRDefault="00FC7161" w:rsidP="00D334E7">
      <w:pPr>
        <w:ind w:right="5101" w:firstLine="0"/>
        <w:jc w:val="both"/>
        <w:rPr>
          <w:rFonts w:cs="Times New Roman"/>
          <w:szCs w:val="28"/>
        </w:rPr>
        <w:sectPr w:rsidR="00FC7161" w:rsidSect="00DC0E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566" w:bottom="1134" w:left="1985" w:header="709" w:footer="709" w:gutter="0"/>
          <w:cols w:space="708"/>
          <w:titlePg/>
          <w:docGrid w:linePitch="360"/>
        </w:sectPr>
      </w:pPr>
    </w:p>
    <w:p w:rsidR="00FC7161" w:rsidRPr="00FC7161" w:rsidRDefault="00FC7161" w:rsidP="00FC7161">
      <w:pPr>
        <w:autoSpaceDE w:val="0"/>
        <w:autoSpaceDN w:val="0"/>
        <w:adjustRightInd w:val="0"/>
        <w:ind w:left="10632" w:firstLine="0"/>
        <w:outlineLvl w:val="0"/>
        <w:rPr>
          <w:rFonts w:eastAsiaTheme="minorHAnsi" w:cs="Times New Roman"/>
          <w:szCs w:val="28"/>
        </w:rPr>
      </w:pPr>
      <w:r w:rsidRPr="00FC7161">
        <w:rPr>
          <w:rFonts w:eastAsiaTheme="minorHAnsi" w:cs="Times New Roman"/>
          <w:szCs w:val="28"/>
        </w:rPr>
        <w:lastRenderedPageBreak/>
        <w:t>Приложение</w:t>
      </w:r>
    </w:p>
    <w:p w:rsidR="00FC7161" w:rsidRPr="00FC7161" w:rsidRDefault="00FC7161" w:rsidP="00FC7161">
      <w:pPr>
        <w:autoSpaceDE w:val="0"/>
        <w:autoSpaceDN w:val="0"/>
        <w:adjustRightInd w:val="0"/>
        <w:ind w:left="10632" w:firstLine="0"/>
        <w:rPr>
          <w:rFonts w:eastAsiaTheme="minorHAnsi" w:cs="Times New Roman"/>
          <w:szCs w:val="28"/>
        </w:rPr>
      </w:pPr>
      <w:r w:rsidRPr="00FC7161">
        <w:rPr>
          <w:rFonts w:eastAsiaTheme="minorHAnsi" w:cs="Times New Roman"/>
          <w:szCs w:val="28"/>
        </w:rPr>
        <w:t>к распоряжению</w:t>
      </w:r>
    </w:p>
    <w:p w:rsidR="00FC7161" w:rsidRPr="00FC7161" w:rsidRDefault="00FC7161" w:rsidP="00FC7161">
      <w:pPr>
        <w:autoSpaceDE w:val="0"/>
        <w:autoSpaceDN w:val="0"/>
        <w:adjustRightInd w:val="0"/>
        <w:ind w:left="10632" w:firstLine="0"/>
        <w:rPr>
          <w:rFonts w:eastAsiaTheme="minorHAnsi" w:cs="Times New Roman"/>
          <w:szCs w:val="28"/>
        </w:rPr>
      </w:pPr>
      <w:r w:rsidRPr="00FC7161">
        <w:rPr>
          <w:rFonts w:eastAsiaTheme="minorHAnsi" w:cs="Times New Roman"/>
          <w:szCs w:val="28"/>
        </w:rPr>
        <w:t>Губернатора области</w:t>
      </w:r>
    </w:p>
    <w:p w:rsidR="00FC7161" w:rsidRPr="00FC7161" w:rsidRDefault="00FC7161" w:rsidP="00FC7161">
      <w:pPr>
        <w:ind w:firstLine="10632"/>
        <w:jc w:val="both"/>
        <w:rPr>
          <w:rFonts w:cs="Times New Roman"/>
          <w:color w:val="000000"/>
          <w:szCs w:val="28"/>
        </w:rPr>
      </w:pPr>
      <w:r w:rsidRPr="00FC7161">
        <w:rPr>
          <w:rFonts w:eastAsiaTheme="minorHAnsi" w:cs="Times New Roman"/>
          <w:szCs w:val="28"/>
        </w:rPr>
        <w:t>от 03.03.2021 № 26-р</w:t>
      </w:r>
    </w:p>
    <w:p w:rsidR="00FC7161" w:rsidRPr="00FC7161" w:rsidRDefault="00FC7161" w:rsidP="00FC7161">
      <w:pPr>
        <w:ind w:firstLine="0"/>
        <w:jc w:val="both"/>
        <w:rPr>
          <w:rFonts w:cs="Times New Roman"/>
          <w:color w:val="000000"/>
          <w:szCs w:val="28"/>
        </w:rPr>
      </w:pPr>
    </w:p>
    <w:p w:rsidR="00FC7161" w:rsidRPr="00FC7161" w:rsidRDefault="00FC7161" w:rsidP="00FC7161">
      <w:pPr>
        <w:ind w:firstLine="0"/>
        <w:jc w:val="center"/>
        <w:rPr>
          <w:rFonts w:cs="Times New Roman"/>
          <w:b/>
          <w:color w:val="000000"/>
          <w:szCs w:val="28"/>
        </w:rPr>
      </w:pPr>
      <w:r w:rsidRPr="00FC7161">
        <w:rPr>
          <w:rFonts w:cs="Times New Roman"/>
          <w:b/>
          <w:color w:val="000000"/>
          <w:szCs w:val="28"/>
        </w:rPr>
        <w:t>ИЗМЕНЕНИЯ,</w:t>
      </w:r>
    </w:p>
    <w:p w:rsidR="00FC7161" w:rsidRPr="00FC7161" w:rsidRDefault="00FC7161" w:rsidP="00FC7161">
      <w:pPr>
        <w:ind w:firstLine="0"/>
        <w:jc w:val="center"/>
        <w:rPr>
          <w:rFonts w:cs="Times New Roman"/>
          <w:b/>
          <w:szCs w:val="28"/>
        </w:rPr>
      </w:pPr>
      <w:r w:rsidRPr="00FC7161">
        <w:rPr>
          <w:rFonts w:cs="Times New Roman"/>
          <w:b/>
          <w:color w:val="000000"/>
          <w:szCs w:val="28"/>
        </w:rPr>
        <w:t xml:space="preserve">вносимые в </w:t>
      </w:r>
      <w:r w:rsidRPr="00FC7161">
        <w:rPr>
          <w:rFonts w:cs="Times New Roman"/>
          <w:b/>
          <w:szCs w:val="28"/>
        </w:rPr>
        <w:t>Порядок проведения оценки деятельности руководителей органов исполнительной власти Ярославской области и структурных подразделений Правительства области</w:t>
      </w:r>
    </w:p>
    <w:p w:rsidR="00FC7161" w:rsidRPr="00FC7161" w:rsidRDefault="00FC7161" w:rsidP="00FC7161">
      <w:pPr>
        <w:ind w:left="5103"/>
        <w:rPr>
          <w:rFonts w:cs="Times New Roman"/>
          <w:szCs w:val="28"/>
        </w:rPr>
      </w:pPr>
    </w:p>
    <w:p w:rsidR="00FC7161" w:rsidRPr="00FC7161" w:rsidRDefault="00FC7161" w:rsidP="00FC7161">
      <w:pPr>
        <w:jc w:val="both"/>
        <w:rPr>
          <w:rFonts w:cs="Times New Roman"/>
          <w:szCs w:val="28"/>
        </w:rPr>
      </w:pPr>
      <w:r w:rsidRPr="00FC7161">
        <w:rPr>
          <w:rFonts w:cs="Times New Roman"/>
          <w:szCs w:val="28"/>
        </w:rPr>
        <w:t>В перечне показателей общего менеджмента (приложение 1 к Порядку):</w:t>
      </w:r>
    </w:p>
    <w:p w:rsidR="00FC7161" w:rsidRPr="00FC7161" w:rsidRDefault="00FC7161" w:rsidP="00FC7161">
      <w:pPr>
        <w:jc w:val="both"/>
        <w:rPr>
          <w:rFonts w:cs="Times New Roman"/>
          <w:szCs w:val="28"/>
        </w:rPr>
      </w:pPr>
      <w:r w:rsidRPr="00FC7161">
        <w:rPr>
          <w:rFonts w:cs="Times New Roman"/>
          <w:szCs w:val="28"/>
        </w:rPr>
        <w:t>- пункт 7 признать утратившим силу;</w:t>
      </w:r>
    </w:p>
    <w:p w:rsidR="00FC7161" w:rsidRPr="00FC7161" w:rsidRDefault="00FC7161" w:rsidP="00FC7161">
      <w:pPr>
        <w:autoSpaceDE w:val="0"/>
        <w:autoSpaceDN w:val="0"/>
        <w:jc w:val="both"/>
        <w:rPr>
          <w:rFonts w:cs="Times New Roman"/>
          <w:szCs w:val="28"/>
        </w:rPr>
      </w:pPr>
      <w:r w:rsidRPr="00FC7161">
        <w:rPr>
          <w:rFonts w:cs="Times New Roman"/>
          <w:szCs w:val="28"/>
        </w:rPr>
        <w:t xml:space="preserve">- </w:t>
      </w:r>
      <w:r w:rsidRPr="00FC7161">
        <w:rPr>
          <w:szCs w:val="28"/>
        </w:rPr>
        <w:t xml:space="preserve">пункт 10 </w:t>
      </w:r>
      <w:r w:rsidRPr="00FC7161">
        <w:rPr>
          <w:rFonts w:cs="Times New Roman"/>
          <w:szCs w:val="28"/>
        </w:rPr>
        <w:t xml:space="preserve">изложить в следующей редакции: </w:t>
      </w:r>
    </w:p>
    <w:p w:rsidR="00FC7161" w:rsidRPr="00FC7161" w:rsidRDefault="00FC7161" w:rsidP="00FC7161">
      <w:pPr>
        <w:autoSpaceDE w:val="0"/>
        <w:autoSpaceDN w:val="0"/>
        <w:jc w:val="both"/>
        <w:rPr>
          <w:rFonts w:cs="Times New Roman"/>
          <w:sz w:val="22"/>
          <w:szCs w:val="28"/>
        </w:rPr>
      </w:pPr>
    </w:p>
    <w:tbl>
      <w:tblPr>
        <w:tblW w:w="5056" w:type="pct"/>
        <w:tblCellSpacing w:w="5" w:type="nil"/>
        <w:tblInd w:w="-6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820"/>
        <w:gridCol w:w="3120"/>
        <w:gridCol w:w="991"/>
        <w:gridCol w:w="2271"/>
        <w:gridCol w:w="2974"/>
      </w:tblGrid>
      <w:tr w:rsidR="00FC7161" w:rsidRPr="00FC7161" w:rsidTr="00970181">
        <w:trPr>
          <w:trHeight w:val="398"/>
          <w:tblCellSpacing w:w="5" w:type="nil"/>
        </w:trPr>
        <w:tc>
          <w:tcPr>
            <w:tcW w:w="238" w:type="pct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eastAsia="ru-RU"/>
              </w:rPr>
            </w:pPr>
            <w:r w:rsidRPr="00FC7161">
              <w:rPr>
                <w:szCs w:val="28"/>
                <w:lang w:eastAsia="ru-RU"/>
              </w:rPr>
              <w:t>№</w:t>
            </w:r>
          </w:p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eastAsia="ru-RU"/>
              </w:rPr>
            </w:pPr>
            <w:r w:rsidRPr="00FC7161">
              <w:rPr>
                <w:szCs w:val="28"/>
                <w:lang w:eastAsia="ru-RU"/>
              </w:rPr>
              <w:t>п/п</w:t>
            </w:r>
          </w:p>
        </w:tc>
        <w:tc>
          <w:tcPr>
            <w:tcW w:w="1619" w:type="pct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eastAsia="ru-RU"/>
              </w:rPr>
            </w:pPr>
            <w:r w:rsidRPr="00FC7161">
              <w:rPr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048" w:type="pct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41"/>
              <w:jc w:val="center"/>
              <w:rPr>
                <w:szCs w:val="28"/>
                <w:lang w:eastAsia="ru-RU"/>
              </w:rPr>
            </w:pPr>
            <w:r w:rsidRPr="00FC7161">
              <w:rPr>
                <w:szCs w:val="28"/>
                <w:lang w:eastAsia="ru-RU"/>
              </w:rPr>
              <w:t>Значение показателя при фактической оценке</w:t>
            </w:r>
          </w:p>
        </w:tc>
        <w:tc>
          <w:tcPr>
            <w:tcW w:w="333" w:type="pct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eastAsia="ru-RU"/>
              </w:rPr>
            </w:pPr>
            <w:r w:rsidRPr="00FC7161">
              <w:rPr>
                <w:szCs w:val="28"/>
                <w:lang w:eastAsia="ru-RU"/>
              </w:rPr>
              <w:t>Баллы</w:t>
            </w:r>
          </w:p>
        </w:tc>
        <w:tc>
          <w:tcPr>
            <w:tcW w:w="763" w:type="pct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eastAsia="ru-RU"/>
              </w:rPr>
            </w:pPr>
            <w:r w:rsidRPr="00FC7161">
              <w:rPr>
                <w:szCs w:val="28"/>
                <w:lang w:eastAsia="ru-RU"/>
              </w:rPr>
              <w:t>Исполнитель,</w:t>
            </w:r>
          </w:p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eastAsia="ru-RU"/>
              </w:rPr>
            </w:pPr>
            <w:r w:rsidRPr="00FC7161">
              <w:rPr>
                <w:szCs w:val="28"/>
                <w:lang w:eastAsia="ru-RU"/>
              </w:rPr>
              <w:t xml:space="preserve">ответственный </w:t>
            </w:r>
            <w:r w:rsidRPr="00FC7161">
              <w:rPr>
                <w:spacing w:val="-4"/>
                <w:szCs w:val="28"/>
                <w:lang w:eastAsia="ru-RU"/>
              </w:rPr>
              <w:t>за представление</w:t>
            </w:r>
            <w:r w:rsidRPr="00FC7161">
              <w:rPr>
                <w:szCs w:val="28"/>
                <w:lang w:eastAsia="ru-RU"/>
              </w:rPr>
              <w:t xml:space="preserve"> информации</w:t>
            </w:r>
          </w:p>
        </w:tc>
        <w:tc>
          <w:tcPr>
            <w:tcW w:w="999" w:type="pct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eastAsia="ru-RU"/>
              </w:rPr>
            </w:pPr>
            <w:r w:rsidRPr="00FC7161">
              <w:rPr>
                <w:szCs w:val="28"/>
                <w:lang w:eastAsia="ru-RU"/>
              </w:rPr>
              <w:t>Периодичность представления информации</w:t>
            </w:r>
          </w:p>
        </w:tc>
      </w:tr>
    </w:tbl>
    <w:p w:rsidR="00FC7161" w:rsidRPr="00FC7161" w:rsidRDefault="00FC7161" w:rsidP="00FC7161">
      <w:pPr>
        <w:jc w:val="center"/>
        <w:rPr>
          <w:sz w:val="2"/>
          <w:szCs w:val="2"/>
        </w:rPr>
      </w:pPr>
    </w:p>
    <w:tbl>
      <w:tblPr>
        <w:tblW w:w="5048" w:type="pct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4818"/>
        <w:gridCol w:w="3118"/>
        <w:gridCol w:w="993"/>
        <w:gridCol w:w="2280"/>
        <w:gridCol w:w="2942"/>
      </w:tblGrid>
      <w:tr w:rsidR="00FC7161" w:rsidRPr="00FC7161" w:rsidTr="00970181">
        <w:trPr>
          <w:trHeight w:val="334"/>
          <w:tblHeader/>
          <w:tblCellSpacing w:w="5" w:type="nil"/>
        </w:trPr>
        <w:tc>
          <w:tcPr>
            <w:tcW w:w="239" w:type="pct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left="-286" w:firstLine="211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1</w:t>
            </w:r>
          </w:p>
        </w:tc>
        <w:tc>
          <w:tcPr>
            <w:tcW w:w="1621" w:type="pct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2</w:t>
            </w:r>
          </w:p>
        </w:tc>
        <w:tc>
          <w:tcPr>
            <w:tcW w:w="1049" w:type="pct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3</w:t>
            </w:r>
          </w:p>
        </w:tc>
        <w:tc>
          <w:tcPr>
            <w:tcW w:w="334" w:type="pct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4</w:t>
            </w:r>
          </w:p>
        </w:tc>
        <w:tc>
          <w:tcPr>
            <w:tcW w:w="767" w:type="pct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5</w:t>
            </w:r>
          </w:p>
        </w:tc>
        <w:tc>
          <w:tcPr>
            <w:tcW w:w="990" w:type="pct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6</w:t>
            </w:r>
          </w:p>
        </w:tc>
      </w:tr>
      <w:tr w:rsidR="00FC7161" w:rsidRPr="00FC7161" w:rsidTr="00970181">
        <w:trPr>
          <w:trHeight w:val="334"/>
          <w:tblCellSpacing w:w="5" w:type="nil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left="-286" w:firstLine="211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10.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Соблюдение установленных постановлением Правительства Российской Федерации от 31 октября 2018 г. № 1288 «Об организации проектной деятельности в Правительстве Российской Федерации» сроков представления информации о реализации региональных проектов в региональный проектный офис</w:t>
            </w:r>
            <w:r w:rsidRPr="00FC7161">
              <w:rPr>
                <w:rFonts w:cs="Times New Roman"/>
                <w:szCs w:val="28"/>
                <w:vertAlign w:val="superscript"/>
              </w:rPr>
              <w:t>3</w:t>
            </w:r>
            <w:r w:rsidRPr="00FC7161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допущено неоднократное нарушение сроков представления информации о реализации региональных проектов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1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ДЭиСП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 xml:space="preserve">до 07 числа (включительно) месяца, следующего за отчетным кварталом (за I – III кварталы), до 05 декабря </w:t>
            </w:r>
          </w:p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(включительно)</w:t>
            </w:r>
            <w:r w:rsidRPr="00FC7161">
              <w:rPr>
                <w:rFonts w:cs="Times New Roman"/>
                <w:szCs w:val="28"/>
              </w:rPr>
              <w:br/>
              <w:t>(за IV квартал, за отчетный год)</w:t>
            </w:r>
          </w:p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C7161" w:rsidRPr="00FC7161" w:rsidTr="00970181">
        <w:trPr>
          <w:trHeight w:val="334"/>
          <w:tblCellSpacing w:w="5" w:type="nil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left="-286" w:firstLine="211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 xml:space="preserve">допущено разовое нарушение сроков представления информации </w:t>
            </w:r>
            <w:r w:rsidRPr="00FC7161">
              <w:rPr>
                <w:rFonts w:cs="Times New Roman"/>
                <w:szCs w:val="28"/>
              </w:rPr>
              <w:lastRenderedPageBreak/>
              <w:t xml:space="preserve">о реализации региональных проектов  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7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C7161" w:rsidRPr="00FC7161" w:rsidTr="00970181">
        <w:trPr>
          <w:trHeight w:val="334"/>
          <w:tblCellSpacing w:w="5" w:type="nil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left="-286" w:firstLine="211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 xml:space="preserve">информация о реализации региональных проектов представляется в установленные сроки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3</w:t>
            </w: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</w:tbl>
    <w:p w:rsidR="00FC7161" w:rsidRPr="00FC7161" w:rsidRDefault="00FC7161" w:rsidP="00FC7161">
      <w:pPr>
        <w:autoSpaceDE w:val="0"/>
        <w:autoSpaceDN w:val="0"/>
        <w:jc w:val="both"/>
        <w:rPr>
          <w:sz w:val="22"/>
          <w:szCs w:val="28"/>
        </w:rPr>
      </w:pPr>
    </w:p>
    <w:p w:rsidR="00FC7161" w:rsidRPr="00FC7161" w:rsidRDefault="00FC7161" w:rsidP="00FC7161">
      <w:pPr>
        <w:autoSpaceDE w:val="0"/>
        <w:autoSpaceDN w:val="0"/>
        <w:jc w:val="both"/>
        <w:rPr>
          <w:szCs w:val="28"/>
        </w:rPr>
      </w:pPr>
      <w:r w:rsidRPr="00FC7161">
        <w:rPr>
          <w:szCs w:val="28"/>
        </w:rPr>
        <w:t xml:space="preserve">- в </w:t>
      </w:r>
      <w:r w:rsidRPr="00FC7161">
        <w:rPr>
          <w:rFonts w:cs="Times New Roman"/>
          <w:szCs w:val="28"/>
        </w:rPr>
        <w:t>пункте 12,</w:t>
      </w:r>
      <w:r w:rsidRPr="00FC7161">
        <w:rPr>
          <w:szCs w:val="28"/>
        </w:rPr>
        <w:t xml:space="preserve"> графе 6, </w:t>
      </w:r>
      <w:r w:rsidRPr="00FC7161">
        <w:rPr>
          <w:rFonts w:cs="Times New Roman"/>
          <w:szCs w:val="28"/>
        </w:rPr>
        <w:t>слова «до 10 февраля (включительно)» заменить словами «до 10 февраля (включительно)</w:t>
      </w:r>
      <w:r w:rsidRPr="00FC7161">
        <w:rPr>
          <w:rFonts w:cs="Times New Roman"/>
          <w:szCs w:val="28"/>
          <w:vertAlign w:val="superscript"/>
        </w:rPr>
        <w:t>4</w:t>
      </w:r>
      <w:r w:rsidRPr="00FC7161">
        <w:rPr>
          <w:rFonts w:cs="Times New Roman"/>
          <w:szCs w:val="28"/>
        </w:rPr>
        <w:t>»;</w:t>
      </w:r>
    </w:p>
    <w:p w:rsidR="00FC7161" w:rsidRPr="00FC7161" w:rsidRDefault="00FC7161" w:rsidP="00FC7161">
      <w:pPr>
        <w:jc w:val="both"/>
        <w:rPr>
          <w:rFonts w:cs="Times New Roman"/>
          <w:szCs w:val="28"/>
        </w:rPr>
      </w:pPr>
      <w:r w:rsidRPr="00FC7161">
        <w:rPr>
          <w:rFonts w:cs="Times New Roman"/>
          <w:szCs w:val="28"/>
        </w:rPr>
        <w:t>- дополнить пунктами 13 – 15 следующего содержания:</w:t>
      </w:r>
    </w:p>
    <w:p w:rsidR="00FC7161" w:rsidRPr="00FC7161" w:rsidRDefault="00FC7161" w:rsidP="00FC7161">
      <w:pPr>
        <w:jc w:val="both"/>
        <w:rPr>
          <w:rFonts w:cs="Times New Roman"/>
          <w:sz w:val="24"/>
          <w:szCs w:val="28"/>
        </w:rPr>
      </w:pPr>
    </w:p>
    <w:p w:rsidR="00FC7161" w:rsidRPr="00FC7161" w:rsidRDefault="00FC7161" w:rsidP="00FC7161">
      <w:pPr>
        <w:rPr>
          <w:sz w:val="2"/>
          <w:szCs w:val="2"/>
        </w:rPr>
      </w:pPr>
    </w:p>
    <w:tbl>
      <w:tblPr>
        <w:tblW w:w="5056" w:type="pct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"/>
        <w:gridCol w:w="4823"/>
        <w:gridCol w:w="3132"/>
        <w:gridCol w:w="1009"/>
        <w:gridCol w:w="2239"/>
        <w:gridCol w:w="2974"/>
      </w:tblGrid>
      <w:tr w:rsidR="00FC7161" w:rsidRPr="00FC7161" w:rsidTr="00970181">
        <w:trPr>
          <w:trHeight w:val="272"/>
          <w:tblHeader/>
          <w:tblCellSpacing w:w="5" w:type="nil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ind w:left="-286" w:firstLine="211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1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32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5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6</w:t>
            </w:r>
          </w:p>
        </w:tc>
      </w:tr>
      <w:tr w:rsidR="00FC7161" w:rsidRPr="00FC7161" w:rsidTr="00970181">
        <w:trPr>
          <w:trHeight w:val="20"/>
          <w:tblCellSpacing w:w="5" w:type="nil"/>
        </w:trPr>
        <w:tc>
          <w:tcPr>
            <w:tcW w:w="238" w:type="pct"/>
            <w:vMerge w:val="restart"/>
            <w:shd w:val="clear" w:color="auto" w:fill="auto"/>
          </w:tcPr>
          <w:p w:rsidR="00FC7161" w:rsidRPr="00FC7161" w:rsidRDefault="00FC7161" w:rsidP="00FC7161">
            <w:pPr>
              <w:widowControl w:val="0"/>
              <w:ind w:left="-286" w:firstLine="211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13.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rPr>
                <w:szCs w:val="28"/>
              </w:rPr>
            </w:pPr>
            <w:r w:rsidRPr="00FC7161">
              <w:rPr>
                <w:szCs w:val="28"/>
              </w:rPr>
              <w:t>Доля выполненных без нарушений срока контрольных точек региональных проектов от общего количества контрольных точек, подлежащих выполнению в отчетном периоде</w:t>
            </w:r>
            <w:r w:rsidRPr="00FC7161">
              <w:rPr>
                <w:szCs w:val="28"/>
                <w:vertAlign w:val="superscript"/>
              </w:rPr>
              <w:t>3</w:t>
            </w:r>
          </w:p>
        </w:tc>
        <w:tc>
          <w:tcPr>
            <w:tcW w:w="1052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≤ 85 %</w:t>
            </w:r>
          </w:p>
        </w:tc>
        <w:tc>
          <w:tcPr>
            <w:tcW w:w="339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1</w:t>
            </w:r>
          </w:p>
        </w:tc>
        <w:tc>
          <w:tcPr>
            <w:tcW w:w="752" w:type="pct"/>
            <w:vMerge w:val="restart"/>
            <w:shd w:val="clear" w:color="auto" w:fill="auto"/>
          </w:tcPr>
          <w:p w:rsidR="00FC7161" w:rsidRPr="00FC7161" w:rsidRDefault="00FC7161" w:rsidP="00FC7161">
            <w:pPr>
              <w:ind w:firstLine="0"/>
              <w:jc w:val="center"/>
              <w:rPr>
                <w:szCs w:val="28"/>
              </w:rPr>
            </w:pPr>
            <w:bookmarkStart w:id="1" w:name="Par865"/>
            <w:bookmarkEnd w:id="1"/>
            <w:r w:rsidRPr="00FC7161">
              <w:rPr>
                <w:szCs w:val="28"/>
              </w:rPr>
              <w:t>ДЭиСП</w:t>
            </w:r>
          </w:p>
        </w:tc>
        <w:tc>
          <w:tcPr>
            <w:tcW w:w="999" w:type="pct"/>
            <w:vMerge w:val="restart"/>
            <w:shd w:val="clear" w:color="auto" w:fill="auto"/>
          </w:tcPr>
          <w:p w:rsidR="00FC7161" w:rsidRPr="00FC7161" w:rsidRDefault="00FC7161" w:rsidP="00FC7161">
            <w:pPr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 xml:space="preserve">до 07 числа </w:t>
            </w:r>
            <w:r w:rsidRPr="00FC7161">
              <w:rPr>
                <w:rFonts w:cs="Times New Roman"/>
                <w:szCs w:val="28"/>
              </w:rPr>
              <w:t xml:space="preserve">(включительно) </w:t>
            </w:r>
            <w:r w:rsidRPr="00FC7161">
              <w:rPr>
                <w:szCs w:val="28"/>
              </w:rPr>
              <w:t xml:space="preserve">месяца, следующего за отчетным кварталом (за I – III кварталы), до 05 декабря </w:t>
            </w:r>
          </w:p>
          <w:p w:rsidR="00FC7161" w:rsidRPr="00FC7161" w:rsidRDefault="00FC7161" w:rsidP="00FC7161">
            <w:pPr>
              <w:ind w:firstLine="0"/>
              <w:jc w:val="center"/>
              <w:rPr>
                <w:szCs w:val="28"/>
              </w:rPr>
            </w:pPr>
            <w:r w:rsidRPr="00FC7161">
              <w:rPr>
                <w:rFonts w:cs="Times New Roman"/>
                <w:szCs w:val="28"/>
              </w:rPr>
              <w:t>(включительно)</w:t>
            </w:r>
            <w:r w:rsidRPr="00FC7161">
              <w:rPr>
                <w:szCs w:val="28"/>
              </w:rPr>
              <w:br/>
              <w:t>(за IV квартал, за отчетный год)</w:t>
            </w:r>
          </w:p>
          <w:p w:rsidR="00FC7161" w:rsidRPr="00FC7161" w:rsidRDefault="00FC7161" w:rsidP="00FC7161">
            <w:pPr>
              <w:ind w:firstLine="0"/>
              <w:jc w:val="center"/>
              <w:rPr>
                <w:szCs w:val="28"/>
              </w:rPr>
            </w:pPr>
          </w:p>
        </w:tc>
      </w:tr>
      <w:tr w:rsidR="00FC7161" w:rsidRPr="00FC7161" w:rsidTr="00970181">
        <w:trPr>
          <w:trHeight w:val="20"/>
          <w:tblCellSpacing w:w="5" w:type="nil"/>
        </w:trPr>
        <w:tc>
          <w:tcPr>
            <w:tcW w:w="238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left="-286" w:firstLine="211"/>
              <w:jc w:val="center"/>
              <w:rPr>
                <w:szCs w:val="28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rPr>
                <w:szCs w:val="28"/>
              </w:rPr>
            </w:pPr>
          </w:p>
        </w:tc>
        <w:tc>
          <w:tcPr>
            <w:tcW w:w="1052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86 – 94 %</w:t>
            </w:r>
          </w:p>
        </w:tc>
        <w:tc>
          <w:tcPr>
            <w:tcW w:w="339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2</w:t>
            </w:r>
          </w:p>
        </w:tc>
        <w:tc>
          <w:tcPr>
            <w:tcW w:w="752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32"/>
              <w:jc w:val="center"/>
              <w:rPr>
                <w:szCs w:val="28"/>
              </w:rPr>
            </w:pPr>
          </w:p>
        </w:tc>
        <w:tc>
          <w:tcPr>
            <w:tcW w:w="999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jc w:val="center"/>
              <w:rPr>
                <w:szCs w:val="28"/>
              </w:rPr>
            </w:pPr>
          </w:p>
        </w:tc>
      </w:tr>
      <w:tr w:rsidR="00FC7161" w:rsidRPr="00FC7161" w:rsidTr="00970181">
        <w:trPr>
          <w:trHeight w:val="20"/>
          <w:tblCellSpacing w:w="5" w:type="nil"/>
        </w:trPr>
        <w:tc>
          <w:tcPr>
            <w:tcW w:w="238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left="-286" w:firstLine="211"/>
              <w:jc w:val="center"/>
              <w:rPr>
                <w:szCs w:val="28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rPr>
                <w:szCs w:val="28"/>
              </w:rPr>
            </w:pPr>
          </w:p>
        </w:tc>
        <w:tc>
          <w:tcPr>
            <w:tcW w:w="1052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≥ 95 %</w:t>
            </w:r>
          </w:p>
        </w:tc>
        <w:tc>
          <w:tcPr>
            <w:tcW w:w="339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3</w:t>
            </w:r>
          </w:p>
        </w:tc>
        <w:tc>
          <w:tcPr>
            <w:tcW w:w="752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32"/>
              <w:jc w:val="center"/>
              <w:rPr>
                <w:szCs w:val="28"/>
              </w:rPr>
            </w:pPr>
          </w:p>
        </w:tc>
        <w:tc>
          <w:tcPr>
            <w:tcW w:w="999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jc w:val="center"/>
              <w:rPr>
                <w:szCs w:val="28"/>
              </w:rPr>
            </w:pPr>
          </w:p>
        </w:tc>
      </w:tr>
      <w:tr w:rsidR="00FC7161" w:rsidRPr="00FC7161" w:rsidTr="00970181">
        <w:trPr>
          <w:trHeight w:val="20"/>
          <w:tblCellSpacing w:w="5" w:type="nil"/>
        </w:trPr>
        <w:tc>
          <w:tcPr>
            <w:tcW w:w="238" w:type="pct"/>
            <w:vMerge w:val="restar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14.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rPr>
                <w:szCs w:val="28"/>
              </w:rPr>
            </w:pPr>
            <w:r w:rsidRPr="00FC7161">
              <w:rPr>
                <w:szCs w:val="28"/>
              </w:rPr>
              <w:t>Доля сводных отчетов, подготовленных с использованием количественных методов оценки предлагаемого правового регулирования в рамках проведения процедуры оценки регулирующего воздействия проектов нормативных правовых актов Ярославской области</w:t>
            </w:r>
          </w:p>
        </w:tc>
        <w:tc>
          <w:tcPr>
            <w:tcW w:w="1052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менее 60 % проектов нормативных правовых актов Ярославской области</w:t>
            </w:r>
          </w:p>
        </w:tc>
        <w:tc>
          <w:tcPr>
            <w:tcW w:w="339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1</w:t>
            </w:r>
          </w:p>
        </w:tc>
        <w:tc>
          <w:tcPr>
            <w:tcW w:w="752" w:type="pct"/>
            <w:vMerge w:val="restar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32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 xml:space="preserve">ДЭиСП </w:t>
            </w:r>
          </w:p>
        </w:tc>
        <w:tc>
          <w:tcPr>
            <w:tcW w:w="999" w:type="pct"/>
            <w:vMerge w:val="restart"/>
            <w:shd w:val="clear" w:color="auto" w:fill="auto"/>
          </w:tcPr>
          <w:p w:rsidR="00FC7161" w:rsidRPr="00FC7161" w:rsidRDefault="00FC7161" w:rsidP="00FC7161">
            <w:pPr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 xml:space="preserve">до 07 числа </w:t>
            </w:r>
            <w:r w:rsidRPr="00FC7161">
              <w:rPr>
                <w:rFonts w:cs="Times New Roman"/>
                <w:szCs w:val="28"/>
              </w:rPr>
              <w:t xml:space="preserve">(включительно) </w:t>
            </w:r>
            <w:r w:rsidRPr="00FC7161">
              <w:rPr>
                <w:szCs w:val="28"/>
              </w:rPr>
              <w:t>месяца, следующего за отчетным кварталом (за I – III кварталы), до 06 декабря</w:t>
            </w:r>
          </w:p>
          <w:p w:rsidR="00FC7161" w:rsidRPr="00FC7161" w:rsidRDefault="00FC7161" w:rsidP="00FC7161">
            <w:pPr>
              <w:ind w:firstLine="0"/>
              <w:jc w:val="center"/>
              <w:rPr>
                <w:szCs w:val="28"/>
              </w:rPr>
            </w:pPr>
            <w:r w:rsidRPr="00FC7161">
              <w:rPr>
                <w:rFonts w:cs="Times New Roman"/>
                <w:szCs w:val="28"/>
              </w:rPr>
              <w:t>(включительно)</w:t>
            </w:r>
            <w:r w:rsidRPr="00FC7161">
              <w:rPr>
                <w:szCs w:val="28"/>
              </w:rPr>
              <w:t xml:space="preserve"> </w:t>
            </w:r>
            <w:r w:rsidRPr="00FC7161">
              <w:rPr>
                <w:szCs w:val="28"/>
              </w:rPr>
              <w:br/>
              <w:t>(за IV квартал, за отчетный год)</w:t>
            </w:r>
          </w:p>
          <w:p w:rsidR="00FC7161" w:rsidRPr="00FC7161" w:rsidRDefault="00FC7161" w:rsidP="00FC7161">
            <w:pPr>
              <w:ind w:firstLine="0"/>
              <w:jc w:val="center"/>
              <w:rPr>
                <w:szCs w:val="28"/>
              </w:rPr>
            </w:pPr>
          </w:p>
        </w:tc>
      </w:tr>
      <w:tr w:rsidR="00FC7161" w:rsidRPr="00FC7161" w:rsidTr="00970181">
        <w:trPr>
          <w:trHeight w:val="1290"/>
          <w:tblCellSpacing w:w="5" w:type="nil"/>
        </w:trPr>
        <w:tc>
          <w:tcPr>
            <w:tcW w:w="238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rPr>
                <w:szCs w:val="28"/>
              </w:rPr>
            </w:pPr>
          </w:p>
        </w:tc>
        <w:tc>
          <w:tcPr>
            <w:tcW w:w="1052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от 60 до 99% проектов нормативных правовых актов Ярославской области</w:t>
            </w:r>
          </w:p>
        </w:tc>
        <w:tc>
          <w:tcPr>
            <w:tcW w:w="339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2</w:t>
            </w:r>
          </w:p>
        </w:tc>
        <w:tc>
          <w:tcPr>
            <w:tcW w:w="752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</w:p>
        </w:tc>
        <w:tc>
          <w:tcPr>
            <w:tcW w:w="999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</w:p>
        </w:tc>
      </w:tr>
      <w:tr w:rsidR="00FC7161" w:rsidRPr="00FC7161" w:rsidTr="00970181">
        <w:trPr>
          <w:trHeight w:val="1290"/>
          <w:tblCellSpacing w:w="5" w:type="nil"/>
        </w:trPr>
        <w:tc>
          <w:tcPr>
            <w:tcW w:w="238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rPr>
                <w:szCs w:val="28"/>
              </w:rPr>
            </w:pPr>
          </w:p>
        </w:tc>
        <w:tc>
          <w:tcPr>
            <w:tcW w:w="1052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100% проектов нормативных правовых актов Ярославской области</w:t>
            </w:r>
          </w:p>
        </w:tc>
        <w:tc>
          <w:tcPr>
            <w:tcW w:w="339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3</w:t>
            </w:r>
          </w:p>
        </w:tc>
        <w:tc>
          <w:tcPr>
            <w:tcW w:w="752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</w:p>
        </w:tc>
        <w:tc>
          <w:tcPr>
            <w:tcW w:w="999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</w:p>
        </w:tc>
      </w:tr>
      <w:tr w:rsidR="00FC7161" w:rsidRPr="00FC7161" w:rsidTr="00970181">
        <w:trPr>
          <w:trHeight w:val="765"/>
          <w:tblCellSpacing w:w="5" w:type="nil"/>
        </w:trPr>
        <w:tc>
          <w:tcPr>
            <w:tcW w:w="238" w:type="pct"/>
            <w:vMerge w:val="restar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>15.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rPr>
                <w:szCs w:val="28"/>
              </w:rPr>
            </w:pPr>
            <w:r w:rsidRPr="00FC7161">
              <w:rPr>
                <w:rFonts w:cs="Times New Roman"/>
                <w:szCs w:val="28"/>
              </w:rPr>
              <w:t>Несоответствие информации, содержащейся в</w:t>
            </w:r>
            <w:r w:rsidRPr="00FC7161">
              <w:rPr>
                <w:rFonts w:cs="Times New Roman"/>
                <w:color w:val="000000"/>
                <w:szCs w:val="28"/>
                <w:lang w:eastAsia="ru-RU"/>
              </w:rPr>
              <w:t xml:space="preserve"> </w:t>
            </w:r>
            <w:r w:rsidRPr="00FC7161">
              <w:rPr>
                <w:rFonts w:cs="Times New Roman"/>
                <w:szCs w:val="28"/>
              </w:rPr>
              <w:t>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Федерации»,</w:t>
            </w:r>
            <w:r w:rsidRPr="00FC7161">
              <w:t xml:space="preserve"> документам кадрового делопроизводства</w:t>
            </w:r>
          </w:p>
        </w:tc>
        <w:tc>
          <w:tcPr>
            <w:tcW w:w="1052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наличие более 3 фактов несоответствия информации</w:t>
            </w:r>
          </w:p>
        </w:tc>
        <w:tc>
          <w:tcPr>
            <w:tcW w:w="339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1</w:t>
            </w:r>
          </w:p>
        </w:tc>
        <w:tc>
          <w:tcPr>
            <w:tcW w:w="752" w:type="pct"/>
            <w:vMerge w:val="restart"/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УГСиКП</w:t>
            </w:r>
          </w:p>
        </w:tc>
        <w:tc>
          <w:tcPr>
            <w:tcW w:w="999" w:type="pct"/>
            <w:vMerge w:val="restart"/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FC7161">
              <w:rPr>
                <w:szCs w:val="28"/>
              </w:rPr>
              <w:t xml:space="preserve">до 07 числа </w:t>
            </w:r>
            <w:r w:rsidRPr="00FC7161">
              <w:rPr>
                <w:rFonts w:cs="Times New Roman"/>
                <w:szCs w:val="28"/>
              </w:rPr>
              <w:t xml:space="preserve">(включительно) </w:t>
            </w:r>
            <w:r w:rsidRPr="00FC7161">
              <w:rPr>
                <w:szCs w:val="28"/>
              </w:rPr>
              <w:t xml:space="preserve">месяца, следующего за отчетным кварталом (за I – III кварталы), до 06 декабря </w:t>
            </w:r>
          </w:p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FC7161">
              <w:rPr>
                <w:rFonts w:cs="Times New Roman"/>
                <w:szCs w:val="28"/>
              </w:rPr>
              <w:t>(включительно)</w:t>
            </w:r>
            <w:r w:rsidRPr="00FC7161">
              <w:rPr>
                <w:szCs w:val="28"/>
              </w:rPr>
              <w:br/>
              <w:t>(за IV квартал, за отчетный год)</w:t>
            </w:r>
          </w:p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C7161" w:rsidRPr="00FC7161" w:rsidTr="00970181">
        <w:trPr>
          <w:trHeight w:val="1218"/>
          <w:tblCellSpacing w:w="5" w:type="nil"/>
        </w:trPr>
        <w:tc>
          <w:tcPr>
            <w:tcW w:w="238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rFonts w:cs="Times New Roman"/>
                <w:szCs w:val="28"/>
                <w:highlight w:val="yellow"/>
              </w:rPr>
            </w:pPr>
          </w:p>
        </w:tc>
        <w:tc>
          <w:tcPr>
            <w:tcW w:w="1052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 xml:space="preserve">наличие от 1 до 3 (включительно) </w:t>
            </w:r>
          </w:p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фактов несоответствия информации</w:t>
            </w:r>
          </w:p>
        </w:tc>
        <w:tc>
          <w:tcPr>
            <w:tcW w:w="339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2</w:t>
            </w:r>
          </w:p>
        </w:tc>
        <w:tc>
          <w:tcPr>
            <w:tcW w:w="752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999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  <w:highlight w:val="yellow"/>
              </w:rPr>
            </w:pPr>
          </w:p>
        </w:tc>
      </w:tr>
      <w:tr w:rsidR="00FC7161" w:rsidRPr="00FC7161" w:rsidTr="00970181">
        <w:trPr>
          <w:trHeight w:val="754"/>
          <w:tblCellSpacing w:w="5" w:type="nil"/>
        </w:trPr>
        <w:tc>
          <w:tcPr>
            <w:tcW w:w="238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rFonts w:cs="Times New Roman"/>
                <w:szCs w:val="28"/>
                <w:highlight w:val="yellow"/>
              </w:rPr>
            </w:pPr>
          </w:p>
        </w:tc>
        <w:tc>
          <w:tcPr>
            <w:tcW w:w="1052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факты несоответствия информации отсутствуют</w:t>
            </w:r>
          </w:p>
        </w:tc>
        <w:tc>
          <w:tcPr>
            <w:tcW w:w="339" w:type="pct"/>
            <w:shd w:val="clear" w:color="auto" w:fill="auto"/>
          </w:tcPr>
          <w:p w:rsidR="00FC7161" w:rsidRPr="00FC7161" w:rsidRDefault="00FC7161" w:rsidP="00FC71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C7161">
              <w:rPr>
                <w:rFonts w:cs="Times New Roman"/>
                <w:szCs w:val="28"/>
              </w:rPr>
              <w:t>3</w:t>
            </w:r>
          </w:p>
        </w:tc>
        <w:tc>
          <w:tcPr>
            <w:tcW w:w="752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</w:p>
        </w:tc>
        <w:tc>
          <w:tcPr>
            <w:tcW w:w="999" w:type="pct"/>
            <w:vMerge/>
            <w:shd w:val="clear" w:color="auto" w:fill="auto"/>
          </w:tcPr>
          <w:p w:rsidR="00FC7161" w:rsidRPr="00FC7161" w:rsidRDefault="00FC7161" w:rsidP="00FC7161">
            <w:pPr>
              <w:widowControl w:val="0"/>
              <w:ind w:firstLine="0"/>
              <w:jc w:val="center"/>
              <w:rPr>
                <w:szCs w:val="28"/>
              </w:rPr>
            </w:pPr>
          </w:p>
        </w:tc>
      </w:tr>
    </w:tbl>
    <w:p w:rsidR="00FC7161" w:rsidRPr="00FC7161" w:rsidRDefault="00FC7161" w:rsidP="00FC7161">
      <w:pPr>
        <w:autoSpaceDE w:val="0"/>
        <w:autoSpaceDN w:val="0"/>
        <w:jc w:val="both"/>
        <w:rPr>
          <w:rFonts w:cs="Times New Roman"/>
          <w:sz w:val="20"/>
          <w:szCs w:val="28"/>
        </w:rPr>
      </w:pPr>
    </w:p>
    <w:p w:rsidR="00FC7161" w:rsidRPr="00FC7161" w:rsidRDefault="00FC7161" w:rsidP="00FC7161">
      <w:pPr>
        <w:autoSpaceDE w:val="0"/>
        <w:autoSpaceDN w:val="0"/>
        <w:jc w:val="both"/>
        <w:rPr>
          <w:rFonts w:cs="Times New Roman"/>
          <w:szCs w:val="28"/>
        </w:rPr>
      </w:pPr>
      <w:r w:rsidRPr="00FC7161">
        <w:rPr>
          <w:rFonts w:cs="Times New Roman"/>
          <w:szCs w:val="28"/>
        </w:rPr>
        <w:t>- в сносках:</w:t>
      </w:r>
    </w:p>
    <w:p w:rsidR="00FC7161" w:rsidRPr="00FC7161" w:rsidRDefault="00FC7161" w:rsidP="00FC7161">
      <w:p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FC7161">
        <w:rPr>
          <w:rFonts w:cs="Times New Roman"/>
          <w:szCs w:val="28"/>
        </w:rPr>
        <w:t>абзацы второй и третий</w:t>
      </w:r>
      <w:r w:rsidRPr="00FC7161">
        <w:rPr>
          <w:szCs w:val="28"/>
        </w:rPr>
        <w:t xml:space="preserve"> изложить в следующей редакции:</w:t>
      </w:r>
    </w:p>
    <w:p w:rsidR="00FC7161" w:rsidRPr="00FC7161" w:rsidRDefault="00FC7161" w:rsidP="00FC7161">
      <w:pPr>
        <w:autoSpaceDE w:val="0"/>
        <w:autoSpaceDN w:val="0"/>
        <w:jc w:val="both"/>
        <w:rPr>
          <w:color w:val="000000" w:themeColor="text1"/>
          <w:szCs w:val="28"/>
        </w:rPr>
      </w:pPr>
      <w:r w:rsidRPr="00FC7161">
        <w:rPr>
          <w:color w:val="000000" w:themeColor="text1"/>
          <w:szCs w:val="28"/>
        </w:rPr>
        <w:t>«</w:t>
      </w:r>
      <w:r w:rsidRPr="00FC7161">
        <w:rPr>
          <w:color w:val="000000" w:themeColor="text1"/>
          <w:szCs w:val="28"/>
          <w:vertAlign w:val="superscript"/>
        </w:rPr>
        <w:t xml:space="preserve">2 </w:t>
      </w:r>
      <w:r w:rsidRPr="00FC7161">
        <w:rPr>
          <w:color w:val="000000" w:themeColor="text1"/>
          <w:szCs w:val="28"/>
        </w:rPr>
        <w:t>В соответствии с приказом департамента финансов Ярославской области от 19.10.2020 № 46н «Об утверждении Порядка проведения департаментом финансов Ярославской области мониторинга качества финансового менеджмента» оценка качества финансового менеджмента проводится ежегодно до 15 июня текущего года.</w:t>
      </w:r>
    </w:p>
    <w:p w:rsidR="00FC7161" w:rsidRPr="00FC7161" w:rsidRDefault="00FC7161" w:rsidP="00FC7161">
      <w:pPr>
        <w:jc w:val="both"/>
        <w:rPr>
          <w:szCs w:val="28"/>
        </w:rPr>
      </w:pPr>
      <w:r w:rsidRPr="00FC7161">
        <w:rPr>
          <w:szCs w:val="28"/>
          <w:vertAlign w:val="superscript"/>
        </w:rPr>
        <w:t xml:space="preserve">3 </w:t>
      </w:r>
      <w:r w:rsidRPr="00FC7161">
        <w:rPr>
          <w:szCs w:val="28"/>
        </w:rPr>
        <w:t>Показатель рассчитывается для ОИВ ЯО, руководитель которого является руководителем регионального проекта (региональных проектов) и (или) сотрудники которого являются ответственными исполнителями результатов регионального проекта (региональных проектов), руководителями которых являются руководители других ОИВ ЯО.»;</w:t>
      </w:r>
    </w:p>
    <w:p w:rsidR="00FC7161" w:rsidRPr="00FC7161" w:rsidRDefault="00FC7161" w:rsidP="00FC7161">
      <w:pPr>
        <w:jc w:val="both"/>
        <w:rPr>
          <w:szCs w:val="28"/>
        </w:rPr>
      </w:pPr>
      <w:r w:rsidRPr="00FC7161">
        <w:rPr>
          <w:szCs w:val="28"/>
        </w:rPr>
        <w:t>дополнить абзацем следующего содержания:</w:t>
      </w:r>
    </w:p>
    <w:p w:rsidR="00FC7161" w:rsidRPr="00FC7161" w:rsidRDefault="00FC7161" w:rsidP="00FC7161">
      <w:pPr>
        <w:jc w:val="both"/>
      </w:pPr>
      <w:r w:rsidRPr="00FC7161">
        <w:rPr>
          <w:szCs w:val="28"/>
        </w:rPr>
        <w:t>«</w:t>
      </w:r>
      <w:r w:rsidRPr="00FC7161">
        <w:rPr>
          <w:szCs w:val="28"/>
          <w:vertAlign w:val="superscript"/>
        </w:rPr>
        <w:t>4</w:t>
      </w:r>
      <w:r w:rsidRPr="00FC7161">
        <w:t xml:space="preserve"> Оценка деятельности руководителей ОИВ ЯО и СППО проводится в следующем порядке: итоги оценки за </w:t>
      </w:r>
      <w:r w:rsidRPr="00FC7161">
        <w:rPr>
          <w:lang w:val="en-US"/>
        </w:rPr>
        <w:t>I</w:t>
      </w:r>
      <w:r w:rsidRPr="00FC7161">
        <w:t xml:space="preserve">, </w:t>
      </w:r>
      <w:r w:rsidRPr="00FC7161">
        <w:rPr>
          <w:lang w:val="en-US"/>
        </w:rPr>
        <w:t>II</w:t>
      </w:r>
      <w:r w:rsidRPr="00FC7161">
        <w:t xml:space="preserve"> или </w:t>
      </w:r>
      <w:r w:rsidRPr="00FC7161">
        <w:rPr>
          <w:lang w:val="en-US"/>
        </w:rPr>
        <w:t>III</w:t>
      </w:r>
      <w:r w:rsidRPr="00FC7161">
        <w:t xml:space="preserve"> квартал учитываются в квартале, следующем за каждым из них соответственно, за </w:t>
      </w:r>
      <w:r w:rsidRPr="00FC7161">
        <w:rPr>
          <w:lang w:val="en-US"/>
        </w:rPr>
        <w:t>IV</w:t>
      </w:r>
      <w:r w:rsidRPr="00FC7161">
        <w:t xml:space="preserve"> квартал и за предыдущий отчетный год – в </w:t>
      </w:r>
      <w:r w:rsidRPr="00FC7161">
        <w:rPr>
          <w:lang w:val="en-US"/>
        </w:rPr>
        <w:t>I</w:t>
      </w:r>
      <w:r w:rsidRPr="00FC7161">
        <w:t xml:space="preserve"> квартале текущего года.».</w:t>
      </w:r>
    </w:p>
    <w:p w:rsidR="008F0362" w:rsidRPr="008F0362" w:rsidRDefault="005D156F" w:rsidP="005D156F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br/>
      </w:r>
    </w:p>
    <w:sectPr w:rsidR="008F0362" w:rsidRPr="008F0362" w:rsidSect="002C2FEA">
      <w:headerReference w:type="default" r:id="rId17"/>
      <w:pgSz w:w="16838" w:h="11906" w:orient="landscape"/>
      <w:pgMar w:top="1985" w:right="1134" w:bottom="566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D3E" w:rsidRDefault="00AF1D3E" w:rsidP="006A65CC">
      <w:r>
        <w:separator/>
      </w:r>
    </w:p>
  </w:endnote>
  <w:endnote w:type="continuationSeparator" w:id="0">
    <w:p w:rsidR="00AF1D3E" w:rsidRDefault="00AF1D3E" w:rsidP="006A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5D156F" w:rsidTr="005D156F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5D156F" w:rsidRPr="005D156F" w:rsidRDefault="005D156F" w:rsidP="005D156F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5D156F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5D156F" w:rsidRPr="005D156F" w:rsidRDefault="005D156F" w:rsidP="005D156F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5D156F">
            <w:rPr>
              <w:rFonts w:cs="Times New Roman"/>
              <w:color w:val="808080"/>
              <w:sz w:val="18"/>
            </w:rPr>
            <w:t xml:space="preserve">Страница </w:t>
          </w:r>
          <w:r w:rsidRPr="005D156F">
            <w:rPr>
              <w:rFonts w:cs="Times New Roman"/>
              <w:color w:val="808080"/>
              <w:sz w:val="18"/>
            </w:rPr>
            <w:fldChar w:fldCharType="begin"/>
          </w:r>
          <w:r w:rsidRPr="005D156F">
            <w:rPr>
              <w:rFonts w:cs="Times New Roman"/>
              <w:color w:val="808080"/>
              <w:sz w:val="18"/>
            </w:rPr>
            <w:instrText xml:space="preserve"> PAGE </w:instrText>
          </w:r>
          <w:r w:rsidRPr="005D156F">
            <w:rPr>
              <w:rFonts w:cs="Times New Roman"/>
              <w:color w:val="808080"/>
              <w:sz w:val="18"/>
            </w:rPr>
            <w:fldChar w:fldCharType="separate"/>
          </w:r>
          <w:r w:rsidRPr="005D156F">
            <w:rPr>
              <w:rFonts w:cs="Times New Roman"/>
              <w:noProof/>
              <w:color w:val="808080"/>
              <w:sz w:val="18"/>
            </w:rPr>
            <w:t>1</w:t>
          </w:r>
          <w:r w:rsidRPr="005D156F">
            <w:rPr>
              <w:rFonts w:cs="Times New Roman"/>
              <w:color w:val="808080"/>
              <w:sz w:val="18"/>
            </w:rPr>
            <w:fldChar w:fldCharType="end"/>
          </w:r>
          <w:r w:rsidRPr="005D156F">
            <w:rPr>
              <w:rFonts w:cs="Times New Roman"/>
              <w:color w:val="808080"/>
              <w:sz w:val="18"/>
            </w:rPr>
            <w:t xml:space="preserve"> из </w:t>
          </w:r>
          <w:r w:rsidRPr="005D156F">
            <w:rPr>
              <w:rFonts w:cs="Times New Roman"/>
              <w:color w:val="808080"/>
              <w:sz w:val="18"/>
            </w:rPr>
            <w:fldChar w:fldCharType="begin"/>
          </w:r>
          <w:r w:rsidRPr="005D156F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5D156F">
            <w:rPr>
              <w:rFonts w:cs="Times New Roman"/>
              <w:color w:val="808080"/>
              <w:sz w:val="18"/>
            </w:rPr>
            <w:fldChar w:fldCharType="separate"/>
          </w:r>
          <w:r w:rsidRPr="005D156F">
            <w:rPr>
              <w:rFonts w:cs="Times New Roman"/>
              <w:noProof/>
              <w:color w:val="808080"/>
              <w:sz w:val="18"/>
            </w:rPr>
            <w:t>3</w:t>
          </w:r>
          <w:r w:rsidRPr="005D156F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1469A3" w:rsidRPr="005D156F" w:rsidRDefault="001469A3" w:rsidP="005D156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5D156F" w:rsidTr="005D156F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5D156F" w:rsidRPr="005D156F" w:rsidRDefault="005D156F" w:rsidP="005D156F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5D156F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5D156F" w:rsidRPr="005D156F" w:rsidRDefault="005D156F" w:rsidP="005D156F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5D156F">
            <w:rPr>
              <w:rFonts w:cs="Times New Roman"/>
              <w:color w:val="808080"/>
              <w:sz w:val="18"/>
            </w:rPr>
            <w:t xml:space="preserve">Страница </w:t>
          </w:r>
          <w:r w:rsidRPr="005D156F">
            <w:rPr>
              <w:rFonts w:cs="Times New Roman"/>
              <w:color w:val="808080"/>
              <w:sz w:val="18"/>
            </w:rPr>
            <w:fldChar w:fldCharType="begin"/>
          </w:r>
          <w:r w:rsidRPr="005D156F">
            <w:rPr>
              <w:rFonts w:cs="Times New Roman"/>
              <w:color w:val="808080"/>
              <w:sz w:val="18"/>
            </w:rPr>
            <w:instrText xml:space="preserve"> PAGE </w:instrText>
          </w:r>
          <w:r w:rsidRPr="005D156F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5D156F">
            <w:rPr>
              <w:rFonts w:cs="Times New Roman"/>
              <w:color w:val="808080"/>
              <w:sz w:val="18"/>
            </w:rPr>
            <w:fldChar w:fldCharType="end"/>
          </w:r>
          <w:r w:rsidRPr="005D156F">
            <w:rPr>
              <w:rFonts w:cs="Times New Roman"/>
              <w:color w:val="808080"/>
              <w:sz w:val="18"/>
            </w:rPr>
            <w:t xml:space="preserve"> из </w:t>
          </w:r>
          <w:r w:rsidRPr="005D156F">
            <w:rPr>
              <w:rFonts w:cs="Times New Roman"/>
              <w:color w:val="808080"/>
              <w:sz w:val="18"/>
            </w:rPr>
            <w:fldChar w:fldCharType="begin"/>
          </w:r>
          <w:r w:rsidRPr="005D156F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5D156F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5D156F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1469A3" w:rsidRPr="005D156F" w:rsidRDefault="001469A3" w:rsidP="005D156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D3E" w:rsidRDefault="00AF1D3E" w:rsidP="006A65CC">
      <w:r>
        <w:separator/>
      </w:r>
    </w:p>
  </w:footnote>
  <w:footnote w:type="continuationSeparator" w:id="0">
    <w:p w:rsidR="00AF1D3E" w:rsidRDefault="00AF1D3E" w:rsidP="006A6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D156F" w:rsidRDefault="006A65CC" w:rsidP="005D15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6A3" w:rsidRPr="005D156F" w:rsidRDefault="005D156F" w:rsidP="005D15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17468"/>
    <w:multiLevelType w:val="multilevel"/>
    <w:tmpl w:val="2DCA1C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attachedTemplate r:id="rId1"/>
  <w:defaultTabStop w:val="708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6E5"/>
    <w:rsid w:val="0000708A"/>
    <w:rsid w:val="000438E0"/>
    <w:rsid w:val="0006619D"/>
    <w:rsid w:val="000B1442"/>
    <w:rsid w:val="000E2871"/>
    <w:rsid w:val="000F2AF0"/>
    <w:rsid w:val="00140B4C"/>
    <w:rsid w:val="001469A3"/>
    <w:rsid w:val="00256D84"/>
    <w:rsid w:val="002D30FD"/>
    <w:rsid w:val="002F4211"/>
    <w:rsid w:val="00324F5B"/>
    <w:rsid w:val="003E3442"/>
    <w:rsid w:val="004012E2"/>
    <w:rsid w:val="00417DE1"/>
    <w:rsid w:val="00432FDA"/>
    <w:rsid w:val="00456DC5"/>
    <w:rsid w:val="00462499"/>
    <w:rsid w:val="004A2588"/>
    <w:rsid w:val="005354E9"/>
    <w:rsid w:val="005939C6"/>
    <w:rsid w:val="005D156F"/>
    <w:rsid w:val="005F2444"/>
    <w:rsid w:val="00605EC0"/>
    <w:rsid w:val="00615ED3"/>
    <w:rsid w:val="006457CF"/>
    <w:rsid w:val="006A65CC"/>
    <w:rsid w:val="007106A1"/>
    <w:rsid w:val="00726D26"/>
    <w:rsid w:val="007A06E5"/>
    <w:rsid w:val="008229CB"/>
    <w:rsid w:val="00871B2A"/>
    <w:rsid w:val="00887E77"/>
    <w:rsid w:val="008D4E42"/>
    <w:rsid w:val="008F0362"/>
    <w:rsid w:val="009656A8"/>
    <w:rsid w:val="009A422B"/>
    <w:rsid w:val="00A22B97"/>
    <w:rsid w:val="00A23AD2"/>
    <w:rsid w:val="00A61019"/>
    <w:rsid w:val="00A864D4"/>
    <w:rsid w:val="00A869C3"/>
    <w:rsid w:val="00AC7BCC"/>
    <w:rsid w:val="00AF1D3E"/>
    <w:rsid w:val="00AF35C3"/>
    <w:rsid w:val="00B76273"/>
    <w:rsid w:val="00BC3742"/>
    <w:rsid w:val="00C14CA1"/>
    <w:rsid w:val="00C236B6"/>
    <w:rsid w:val="00CA5A18"/>
    <w:rsid w:val="00D334E7"/>
    <w:rsid w:val="00D936A2"/>
    <w:rsid w:val="00DB02C0"/>
    <w:rsid w:val="00DB3286"/>
    <w:rsid w:val="00DC0E53"/>
    <w:rsid w:val="00E12EAE"/>
    <w:rsid w:val="00E231FD"/>
    <w:rsid w:val="00E71F0F"/>
    <w:rsid w:val="00F50F49"/>
    <w:rsid w:val="00F64B3D"/>
    <w:rsid w:val="00FC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4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8;&#1072;&#1089;&#1087;&#1086;&#1088;&#1103;&#1078;&#1077;&#1085;&#1080;&#1103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2021-03-09T20:00:00+00:00</dateaddindb>
    <dateminusta xmlns="081b8c99-5a1b-4ba1-9a3e-0d0cea83319e" xsi:nil="true"/>
    <numik xmlns="af44e648-6311-40f1-ad37-1234555fd9ba">26</numik>
    <kind xmlns="e2080b48-eafa-461e-b501-38555d38caa1">80</kind>
    <num xmlns="af44e648-6311-40f1-ad37-1234555fd9ba">26</num>
    <beginactiondate xmlns="a853e5a8-fa1e-4dd3-a1b5-1604bfb35b05">2021-03-02T20:00:00+00:00</beginactiondate>
    <approvaldate xmlns="081b8c99-5a1b-4ba1-9a3e-0d0cea83319e">2021-03-02T20:00:00+00:00</approvaldate>
    <bigtitle xmlns="a853e5a8-fa1e-4dd3-a1b5-1604bfb35b05">О внесении изменений в распоряжение Губернатора области от 31.03.2016 № 111-р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217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26-р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37FB7D-D4B8-412D-AA56-50548EC33108}"/>
</file>

<file path=customXml/itemProps2.xml><?xml version="1.0" encoding="utf-8"?>
<ds:datastoreItem xmlns:ds="http://schemas.openxmlformats.org/officeDocument/2006/customXml" ds:itemID="{40899E6D-E108-4CE8-9AB4-174C1BD776D8}"/>
</file>

<file path=customXml/itemProps3.xml><?xml version="1.0" encoding="utf-8"?>
<ds:datastoreItem xmlns:ds="http://schemas.openxmlformats.org/officeDocument/2006/customXml" ds:itemID="{96BE2497-6485-4CAE-B3C4-FA41C6010C16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распоряжения Губернатора</Template>
  <TotalTime>0</TotalTime>
  <Pages>3</Pages>
  <Words>618</Words>
  <Characters>4187</Characters>
  <Application>Microsoft Office Word</Application>
  <DocSecurity>0</DocSecurity>
  <Lines>261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распоряжения Губернатора</vt:lpstr>
    </vt:vector>
  </TitlesOfParts>
  <Manager/>
  <Company/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2008-07-10T10:46:00Z</cp:lastPrinted>
  <dcterms:created xsi:type="dcterms:W3CDTF">2021-03-10T08:33:00Z</dcterms:created>
  <dcterms:modified xsi:type="dcterms:W3CDTF">2021-03-10T08:33:00Z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  <property fmtid="{D5CDD505-2E9C-101B-9397-08002B2CF9AE}" pid="3" name="Наименование">
    <vt:lpwstr>Шаблон распоряжения Губернатора</vt:lpwstr>
  </property>
  <property fmtid="{D5CDD505-2E9C-101B-9397-08002B2CF9AE}" pid="4" name="SYS_CODE_DIRECTUM">
    <vt:lpwstr>DIRECTUM</vt:lpwstr>
  </property>
  <property fmtid="{D5CDD505-2E9C-101B-9397-08002B2CF9AE}" pid="5" name="Содержание">
    <vt:lpwstr>О внесении изменений в распоряжение Губернатора области от 31.03.2016 № 111-р</vt:lpwstr>
  </property>
  <property fmtid="{D5CDD505-2E9C-101B-9397-08002B2CF9AE}" pid="6" name="INSTALL_ID">
    <vt:lpwstr>34115</vt:lpwstr>
  </property>
</Properties>
</file>